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lang w:val="ru-RU"/>
        </w:rPr>
      </w:pPr>
      <w:r>
        <w:rPr>
          <w:rFonts w:hint="default" w:ascii="Times New Roman" w:hAnsi="Times New Roman" w:cs="Times New Roman"/>
          <w:b/>
          <w:lang w:val="ru-RU"/>
        </w:rPr>
        <w:t>ПРОЕКТ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(Тюменская область)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Вата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..202</w:t>
      </w:r>
      <w:r>
        <w:rPr>
          <w:rFonts w:hint="default" w:ascii="Times New Roman" w:hAnsi="Times New Roman" w:cs="Times New Roman"/>
          <w:sz w:val="28"/>
          <w:szCs w:val="28"/>
          <w:u w:val="single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</w:p>
    <w:p>
      <w:pPr>
        <w:pStyle w:val="7"/>
        <w:shd w:val="clear" w:color="auto" w:fill="auto"/>
        <w:spacing w:after="120" w:line="274" w:lineRule="exact"/>
        <w:ind w:right="4580"/>
        <w:jc w:val="both"/>
      </w:pPr>
    </w:p>
    <w:p>
      <w:pPr>
        <w:pStyle w:val="7"/>
        <w:shd w:val="clear" w:color="auto" w:fill="auto"/>
        <w:spacing w:after="540" w:line="274" w:lineRule="exact"/>
        <w:ind w:right="45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год»</w:t>
      </w:r>
    </w:p>
    <w:p>
      <w:pPr>
        <w:pStyle w:val="9"/>
        <w:shd w:val="clear" w:color="auto" w:fill="auto"/>
        <w:tabs>
          <w:tab w:val="left" w:pos="6127"/>
        </w:tabs>
        <w:spacing w:before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,</w:t>
      </w:r>
    </w:p>
    <w:p>
      <w:pPr>
        <w:pStyle w:val="9"/>
        <w:shd w:val="clear" w:color="auto" w:fill="auto"/>
        <w:tabs>
          <w:tab w:val="left" w:pos="1052"/>
        </w:tabs>
        <w:spacing w:before="0"/>
        <w:ind w:left="780"/>
        <w:rPr>
          <w:sz w:val="28"/>
          <w:szCs w:val="28"/>
        </w:rPr>
      </w:pP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год, согласно приложению № 1.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80"/>
        <w:rPr>
          <w:sz w:val="28"/>
          <w:szCs w:val="28"/>
        </w:rPr>
      </w:pPr>
      <w:r>
        <w:rPr>
          <w:sz w:val="28"/>
          <w:szCs w:val="28"/>
        </w:rPr>
        <w:t xml:space="preserve">Опубликовать (обнародовать) настоящее постановление на официальном сайте администрации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>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http://adm</w:t>
      </w:r>
      <w:r>
        <w:rPr>
          <w:rStyle w:val="4"/>
          <w:rFonts w:hint="default"/>
          <w:sz w:val="28"/>
          <w:szCs w:val="28"/>
          <w:lang w:val="en-US"/>
        </w:rPr>
        <w:t>invata</w:t>
      </w:r>
      <w:r>
        <w:rPr>
          <w:rStyle w:val="4"/>
          <w:sz w:val="28"/>
          <w:szCs w:val="28"/>
        </w:rPr>
        <w:t>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9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107"/>
        <w:ind w:firstLine="78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7"/>
        <w:shd w:val="clear" w:color="auto" w:fill="auto"/>
        <w:spacing w:line="240" w:lineRule="exact"/>
        <w:jc w:val="both"/>
        <w:rPr>
          <w:b w:val="0"/>
          <w:bCs w:val="0"/>
          <w:sz w:val="28"/>
          <w:szCs w:val="28"/>
        </w:rPr>
      </w:pPr>
    </w:p>
    <w:p>
      <w:pPr>
        <w:pStyle w:val="7"/>
        <w:shd w:val="clear" w:color="auto" w:fill="auto"/>
        <w:spacing w:line="240" w:lineRule="exact"/>
        <w:jc w:val="both"/>
        <w:rPr>
          <w:rFonts w:hint="default"/>
          <w:b w:val="0"/>
          <w:bCs w:val="0"/>
          <w:sz w:val="28"/>
          <w:szCs w:val="28"/>
          <w:lang w:val="ru-RU"/>
        </w:rPr>
        <w:sectPr>
          <w:pgSz w:w="11900" w:h="16840"/>
          <w:pgMar w:top="1191" w:right="536" w:bottom="1191" w:left="1669" w:header="0" w:footer="3" w:gutter="0"/>
          <w:cols w:space="720" w:num="1"/>
          <w:docGrid w:linePitch="360" w:charSpace="0"/>
        </w:sectPr>
      </w:pPr>
      <w:r>
        <w:rPr>
          <w:b w:val="0"/>
          <w:bCs w:val="0"/>
          <w:sz w:val="28"/>
          <w:szCs w:val="28"/>
          <w:lang w:val="ru-RU"/>
        </w:rPr>
        <w:t>Глава</w:t>
      </w:r>
      <w:r>
        <w:rPr>
          <w:rFonts w:hint="default"/>
          <w:b w:val="0"/>
          <w:bCs w:val="0"/>
          <w:sz w:val="28"/>
          <w:szCs w:val="28"/>
          <w:lang w:val="ru-RU"/>
        </w:rPr>
        <w:t xml:space="preserve"> сельского поселения Вата                                                             М.В. Функ</w:t>
      </w:r>
    </w:p>
    <w:p>
      <w:pPr>
        <w:pStyle w:val="12"/>
        <w:shd w:val="clear" w:color="auto" w:fill="auto"/>
        <w:spacing w:after="0" w:line="210" w:lineRule="exact"/>
      </w:pPr>
      <w:r>
        <w:t>Приложение № 1</w:t>
      </w:r>
    </w:p>
    <w:p>
      <w:pPr>
        <w:pStyle w:val="12"/>
        <w:shd w:val="clear" w:color="auto" w:fill="auto"/>
        <w:spacing w:after="0" w:line="250" w:lineRule="exact"/>
        <w:ind w:left="4320"/>
      </w:pPr>
      <w:r>
        <w:t xml:space="preserve">к постановлению </w:t>
      </w:r>
    </w:p>
    <w:p>
      <w:pPr>
        <w:pStyle w:val="12"/>
        <w:shd w:val="clear" w:color="auto" w:fill="auto"/>
        <w:wordWrap w:val="0"/>
        <w:spacing w:after="0" w:line="250" w:lineRule="exact"/>
        <w:ind w:left="4320"/>
        <w:rPr>
          <w:rFonts w:hint="default"/>
          <w:lang w:val="ru-RU"/>
        </w:rPr>
      </w:pPr>
      <w:r>
        <w:t xml:space="preserve">администрации сельского поселения </w:t>
      </w:r>
      <w:r>
        <w:rPr>
          <w:rFonts w:hint="default"/>
          <w:lang w:val="ru-RU"/>
        </w:rPr>
        <w:t xml:space="preserve"> Вата</w:t>
      </w:r>
    </w:p>
    <w:p>
      <w:pPr>
        <w:pStyle w:val="12"/>
        <w:shd w:val="clear" w:color="auto" w:fill="auto"/>
        <w:spacing w:after="0" w:line="250" w:lineRule="exact"/>
        <w:ind w:left="4320"/>
      </w:pPr>
      <w:r>
        <w:t xml:space="preserve"> от </w:t>
      </w:r>
      <w:r>
        <w:rPr>
          <w:rFonts w:hint="default"/>
          <w:lang w:val="ru-RU"/>
        </w:rPr>
        <w:t>23</w:t>
      </w:r>
      <w:r>
        <w:t xml:space="preserve"> года № </w:t>
      </w:r>
    </w:p>
    <w:p>
      <w:pPr>
        <w:pStyle w:val="12"/>
        <w:shd w:val="clear" w:color="auto" w:fill="auto"/>
        <w:spacing w:after="176" w:line="250" w:lineRule="exact"/>
        <w:jc w:val="center"/>
      </w:pPr>
    </w:p>
    <w:p>
      <w:pPr>
        <w:pStyle w:val="12"/>
        <w:shd w:val="clear" w:color="auto" w:fill="auto"/>
        <w:spacing w:after="176" w:line="25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p>
      <w:pPr>
        <w:pStyle w:val="14"/>
        <w:keepNext/>
        <w:keepLines/>
        <w:shd w:val="clear" w:color="auto" w:fill="auto"/>
        <w:spacing w:before="0"/>
        <w:rPr>
          <w:sz w:val="28"/>
          <w:szCs w:val="28"/>
        </w:rPr>
      </w:pPr>
      <w:bookmarkStart w:id="0" w:name="bookmark0"/>
      <w:r>
        <w:rPr>
          <w:sz w:val="28"/>
          <w:szCs w:val="28"/>
        </w:rPr>
        <w:t>1. Анализ текущего состояния осуществления муниципального контроля на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автомобильном транспорте, городском наземном электрическом транспорте и в дорожном</w:t>
      </w:r>
      <w:bookmarkEnd w:id="0"/>
    </w:p>
    <w:p>
      <w:pPr>
        <w:pStyle w:val="14"/>
        <w:keepNext/>
        <w:keepLines/>
        <w:shd w:val="clear" w:color="auto" w:fill="auto"/>
        <w:spacing w:before="0" w:after="184"/>
        <w:ind w:left="4320"/>
        <w:jc w:val="both"/>
        <w:rPr>
          <w:sz w:val="28"/>
          <w:szCs w:val="28"/>
        </w:rPr>
      </w:pPr>
      <w:bookmarkStart w:id="1" w:name="bookmark1"/>
      <w:r>
        <w:rPr>
          <w:sz w:val="28"/>
          <w:szCs w:val="28"/>
        </w:rPr>
        <w:t>хозяйстве</w:t>
      </w:r>
      <w:bookmarkEnd w:id="1"/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объекта, в отношении которого осуществляется муниципальный контроль на автомобильном транспорте, городском наземном электрическом транспорте и в дорожном хозяйстве, выделяются следующие типы контролируемых лиц: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 и физические лица, осуществляющие деятельность в области автомобильных дорог и дорожной деятельности, установленных в отношении автомобильных дорог;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лица, индивидуальные предприниматели и физические лица, осуществляющие деятельность в области перевозок по муниципальным маршрутам регулярных перевозок.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Общая протяж</w:t>
      </w:r>
      <w:r>
        <w:rPr>
          <w:sz w:val="28"/>
          <w:szCs w:val="28"/>
          <w:lang w:val="ru-RU"/>
        </w:rPr>
        <w:t>ё</w:t>
      </w:r>
      <w:r>
        <w:rPr>
          <w:sz w:val="28"/>
          <w:szCs w:val="28"/>
        </w:rPr>
        <w:t xml:space="preserve">нность автомобильных дорог муниципального значения составляет 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км, в том числе: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асфальтобетонным покрытием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км;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щебёночным покрытием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,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км.</w:t>
      </w:r>
    </w:p>
    <w:p>
      <w:pPr>
        <w:pStyle w:val="12"/>
        <w:numPr>
          <w:ilvl w:val="0"/>
          <w:numId w:val="2"/>
        </w:numPr>
        <w:shd w:val="clear" w:color="auto" w:fill="auto"/>
        <w:tabs>
          <w:tab w:val="left" w:pos="1877"/>
        </w:tabs>
        <w:spacing w:after="204" w:line="250" w:lineRule="exact"/>
        <w:ind w:firstLine="1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Положения о муниципальном контроле на автомобильном транспорте, городском наземном электрическом транспорте и в дорожном хозяйстве в границах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с 01.01.2022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>
      <w:pPr>
        <w:pStyle w:val="14"/>
        <w:keepNext/>
        <w:keepLines/>
        <w:shd w:val="clear" w:color="auto" w:fill="auto"/>
        <w:spacing w:before="0" w:after="210" w:line="220" w:lineRule="exact"/>
        <w:rPr>
          <w:sz w:val="28"/>
          <w:szCs w:val="28"/>
        </w:rPr>
      </w:pPr>
      <w:bookmarkStart w:id="2" w:name="bookmark2"/>
      <w:r>
        <w:rPr>
          <w:sz w:val="28"/>
          <w:szCs w:val="28"/>
        </w:rPr>
        <w:t>3. Цели и задачи реализации программы профилактики</w:t>
      </w:r>
      <w:bookmarkEnd w:id="2"/>
    </w:p>
    <w:p>
      <w:pPr>
        <w:pStyle w:val="12"/>
        <w:numPr>
          <w:ilvl w:val="1"/>
          <w:numId w:val="2"/>
        </w:numPr>
        <w:shd w:val="clear" w:color="auto" w:fill="auto"/>
        <w:tabs>
          <w:tab w:val="left" w:pos="1175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2"/>
        <w:numPr>
          <w:ilvl w:val="0"/>
          <w:numId w:val="4"/>
        </w:numPr>
        <w:shd w:val="clear" w:color="auto" w:fill="auto"/>
        <w:tabs>
          <w:tab w:val="left" w:pos="102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12"/>
        <w:numPr>
          <w:ilvl w:val="1"/>
          <w:numId w:val="4"/>
        </w:numPr>
        <w:shd w:val="clear" w:color="auto" w:fill="auto"/>
        <w:tabs>
          <w:tab w:val="left" w:pos="1211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Программы являются: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6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укрепление системы профилактики нарушений обязательных требований;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17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pStyle w:val="12"/>
        <w:numPr>
          <w:ilvl w:val="0"/>
          <w:numId w:val="3"/>
        </w:numPr>
        <w:shd w:val="clear" w:color="auto" w:fill="auto"/>
        <w:tabs>
          <w:tab w:val="left" w:pos="912"/>
        </w:tabs>
        <w:spacing w:after="0" w:line="25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одинакового понимания обязательных требований у всех</w:t>
      </w:r>
    </w:p>
    <w:p>
      <w:pPr>
        <w:pStyle w:val="12"/>
        <w:shd w:val="clear" w:color="auto" w:fill="auto"/>
        <w:tabs>
          <w:tab w:val="left" w:pos="912"/>
        </w:tabs>
        <w:spacing w:after="0" w:line="250" w:lineRule="exact"/>
        <w:ind w:left="760"/>
        <w:jc w:val="both"/>
        <w:rPr>
          <w:sz w:val="28"/>
          <w:szCs w:val="28"/>
        </w:rPr>
      </w:pPr>
      <w:r>
        <w:rPr>
          <w:sz w:val="28"/>
          <w:szCs w:val="28"/>
        </w:rPr>
        <w:t>участников контрольной деятельности.</w:t>
      </w:r>
    </w:p>
    <w:p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913"/>
        </w:tabs>
        <w:spacing w:before="0" w:line="220" w:lineRule="exact"/>
        <w:ind w:left="620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>
      <w:pPr>
        <w:pStyle w:val="12"/>
        <w:shd w:val="clear" w:color="auto" w:fill="auto"/>
        <w:tabs>
          <w:tab w:val="left" w:pos="912"/>
        </w:tabs>
        <w:spacing w:after="0" w:line="250" w:lineRule="exact"/>
        <w:ind w:left="760"/>
        <w:jc w:val="both"/>
        <w:rPr>
          <w:sz w:val="28"/>
          <w:szCs w:val="28"/>
        </w:rPr>
      </w:pPr>
    </w:p>
    <w:tbl>
      <w:tblPr>
        <w:tblStyle w:val="3"/>
        <w:tblpPr w:leftFromText="180" w:rightFromText="180" w:vertAnchor="text" w:horzAnchor="margin" w:tblpY="146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003"/>
        <w:gridCol w:w="2549"/>
        <w:gridCol w:w="22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140"/>
              <w:jc w:val="left"/>
              <w:rPr>
                <w:sz w:val="28"/>
                <w:szCs w:val="28"/>
              </w:rPr>
            </w:pPr>
            <w:bookmarkStart w:id="3" w:name="bookmark3"/>
            <w:r>
              <w:rPr>
                <w:rStyle w:val="17"/>
                <w:sz w:val="28"/>
                <w:szCs w:val="28"/>
              </w:rPr>
              <w:t>№ п/п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Наименование формы мероприятия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Срок (периодичность) проведения мероприятия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hd w:val="clear" w:color="auto" w:fill="auto"/>
              <w:spacing w:after="12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Ответственный</w:t>
            </w:r>
          </w:p>
          <w:p>
            <w:pPr>
              <w:pStyle w:val="12"/>
              <w:shd w:val="clear" w:color="auto" w:fill="auto"/>
              <w:spacing w:before="120"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исполнитель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" w:hRule="exact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1. Информирование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2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1.1.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Актуализация и размещение в сети «Интернет» на официальном сайте:</w:t>
            </w:r>
          </w:p>
          <w:p>
            <w:pPr>
              <w:pStyle w:val="12"/>
              <w:shd w:val="clear" w:color="auto" w:fill="auto"/>
              <w:tabs>
                <w:tab w:val="left" w:pos="403"/>
              </w:tabs>
              <w:spacing w:after="18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а)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транспорте, городском наземном электрическом транспорте и в дорожном хозяйстве</w:t>
            </w:r>
          </w:p>
          <w:p>
            <w:pPr>
              <w:pStyle w:val="12"/>
              <w:shd w:val="clear" w:color="auto" w:fill="auto"/>
              <w:tabs>
                <w:tab w:val="left" w:pos="245"/>
              </w:tabs>
              <w:spacing w:before="180" w:after="180" w:line="254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б)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материалов, информационных писем, руководств по соблюдению обязательных требований</w:t>
            </w:r>
          </w:p>
          <w:p>
            <w:pPr>
              <w:pStyle w:val="12"/>
              <w:shd w:val="clear" w:color="auto" w:fill="auto"/>
              <w:tabs>
                <w:tab w:val="left" w:pos="547"/>
              </w:tabs>
              <w:spacing w:before="180" w:after="480" w:line="254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в)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перечня индикаторов риска нарушения обязательных требований</w:t>
            </w:r>
          </w:p>
          <w:p>
            <w:pPr>
              <w:pStyle w:val="12"/>
              <w:shd w:val="clear" w:color="auto" w:fill="auto"/>
              <w:tabs>
                <w:tab w:val="left" w:pos="221"/>
              </w:tabs>
              <w:spacing w:before="480"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г)</w:t>
            </w:r>
            <w:r>
              <w:rPr>
                <w:rStyle w:val="17"/>
                <w:sz w:val="28"/>
                <w:szCs w:val="28"/>
              </w:rPr>
              <w:tab/>
            </w:r>
            <w:r>
              <w:rPr>
                <w:rStyle w:val="17"/>
                <w:sz w:val="28"/>
                <w:szCs w:val="28"/>
              </w:rPr>
              <w:t>программы профилактики рисков причинения вреда (ущерба) охраняемым законом ценностям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96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12"/>
              <w:shd w:val="clear" w:color="auto" w:fill="auto"/>
              <w:spacing w:before="960" w:after="78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реже 2 раз в год</w:t>
            </w:r>
          </w:p>
          <w:p>
            <w:pPr>
              <w:pStyle w:val="12"/>
              <w:shd w:val="clear" w:color="auto" w:fill="auto"/>
              <w:spacing w:before="780" w:after="24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позднее 10 рабочих дней после их утверждения</w:t>
            </w:r>
          </w:p>
          <w:p>
            <w:pPr>
              <w:pStyle w:val="12"/>
              <w:shd w:val="clear" w:color="auto" w:fill="auto"/>
              <w:spacing w:before="240"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 позднее 25 декабря предшествующего года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2. Объявление предостережения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43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3. Консультирование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2" w:hRule="exact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10" w:lineRule="exact"/>
              <w:ind w:left="28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3.1.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хозяйстве,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 запросу В форме устных и письменных разъяснений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  <w:bookmarkEnd w:id="3"/>
    </w:tbl>
    <w:p>
      <w:pPr>
        <w:pStyle w:val="16"/>
        <w:framePr w:w="9684" w:wrap="around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>
      <w:pPr>
        <w:framePr w:w="9684" w:wrap="around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4"/>
        <w:gridCol w:w="4003"/>
        <w:gridCol w:w="2549"/>
        <w:gridCol w:w="22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2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индивидуальное консультирование на личном приеме каждого заявителя инспекторами не может превышать 10 минут.</w:t>
            </w:r>
          </w:p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Время разговора по телефону не должно превышать 10 минут. Письменное консультирование контролируемых лиц и их представителей, по вопросам: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55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проведения контрольных мероприятий;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888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осуществления профилактических мероприятий;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08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принятия решений по итогам контрольных мероприятий;</w:t>
            </w:r>
          </w:p>
          <w:p>
            <w:pPr>
              <w:pStyle w:val="12"/>
              <w:framePr w:w="9686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42"/>
              </w:tabs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порядок обжалования решений Контрольного органа.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686" w:wrap="notBeside" w:vAnchor="text" w:hAnchor="text" w:xAlign="center" w:y="1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  <w:jc w:val="center"/>
        </w:trPr>
        <w:tc>
          <w:tcPr>
            <w:tcW w:w="96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4. Профилактический визит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49" w:hRule="exact"/>
          <w:jc w:val="center"/>
        </w:trPr>
        <w:tc>
          <w:tcPr>
            <w:tcW w:w="8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4.1.</w:t>
            </w:r>
          </w:p>
        </w:tc>
        <w:tc>
          <w:tcPr>
            <w:tcW w:w="4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Продолжительность профилактического визита составляет не более двух часов в течение рабочего дня.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З квартал 202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4</w:t>
            </w:r>
            <w:bookmarkStart w:id="4" w:name="_GoBack"/>
            <w:bookmarkEnd w:id="4"/>
            <w:r>
              <w:rPr>
                <w:rStyle w:val="17"/>
                <w:sz w:val="28"/>
                <w:szCs w:val="28"/>
              </w:rPr>
              <w:t xml:space="preserve"> года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rStyle w:val="17"/>
                <w:rFonts w:hint="default"/>
                <w:sz w:val="28"/>
                <w:szCs w:val="28"/>
                <w:lang w:val="en-US"/>
              </w:rPr>
            </w:pPr>
            <w:r>
              <w:rPr>
                <w:rStyle w:val="17"/>
                <w:sz w:val="28"/>
                <w:szCs w:val="28"/>
              </w:rPr>
              <w:t>Ведущий</w:t>
            </w: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 xml:space="preserve"> специалист администрации с.п. Вата</w:t>
            </w:r>
          </w:p>
          <w:p>
            <w:pPr>
              <w:pStyle w:val="12"/>
              <w:framePr w:w="9686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rFonts w:hint="default"/>
                <w:sz w:val="28"/>
                <w:szCs w:val="28"/>
                <w:lang w:val="en-US"/>
              </w:rPr>
              <w:t>Костина О.А.</w:t>
            </w:r>
          </w:p>
        </w:tc>
      </w:tr>
    </w:tbl>
    <w:p>
      <w:pPr>
        <w:framePr w:w="9686" w:wrap="notBeside" w:vAnchor="text" w:hAnchor="text" w:xAlign="center" w:y="1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19"/>
        <w:numPr>
          <w:ilvl w:val="0"/>
          <w:numId w:val="1"/>
        </w:numPr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и эффективности программы профилактики рисков причинения вреда (ущерба)</w:t>
      </w:r>
    </w:p>
    <w:p>
      <w:pPr>
        <w:pStyle w:val="19"/>
        <w:shd w:val="clear" w:color="auto" w:fill="auto"/>
        <w:tabs>
          <w:tab w:val="left" w:pos="769"/>
        </w:tabs>
        <w:spacing w:before="213" w:after="0" w:line="220" w:lineRule="exact"/>
        <w:ind w:left="420"/>
        <w:rPr>
          <w:sz w:val="28"/>
          <w:szCs w:val="28"/>
        </w:rPr>
      </w:pP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Для оценки результативности Программы профилактики устанавливаются следующие отчетные показатели: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074"/>
        </w:tabs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доля нарушений обязательных требований, выявленных в ходе проведения контрольных мероприятий,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Дн = Н : П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Дн - доля нарушений обязательных требований, %;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Н - количество контрольных мероприятий, по результатам которых выявлены нарушения обязательных требований за календарный год;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 - количество контрольных мероприятий, проведенных в календарном году;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108"/>
        </w:tabs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доля выполненных мероприятий Программы профилактики,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Дм = М2 : М1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Дм - доля выполненных мероприятий Программы профилактики, %;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М2 - количество выполненных мероприятий Программы профилактики;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М1 - количество мероприятий, предусмотренных Программой профилактики;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078"/>
        </w:tabs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доля неисполненных предостережений и предписаний (степень недисциплинированности контролируемых лиц),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Дс = (Пн + Рн) : (Пн + Рн + Пи + Ри)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Дс - степень недисциплинированности контролируемых лиц;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Пн - количество неисполненных предписаний уполномоченного органа;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Рн - количество неисполненных предостережений о недопустимости нарушений обязательных требований;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Пи - количество исполненных предписаний об устранении выявленных нарушений обязательных требований;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Ри - количество исполненных предостережений о недопустимости нарушений обязательных требований;</w:t>
      </w:r>
    </w:p>
    <w:p>
      <w:pPr>
        <w:pStyle w:val="12"/>
        <w:numPr>
          <w:ilvl w:val="0"/>
          <w:numId w:val="6"/>
        </w:numPr>
        <w:shd w:val="clear" w:color="auto" w:fill="auto"/>
        <w:tabs>
          <w:tab w:val="left" w:pos="1103"/>
        </w:tabs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доля (уровень) административной нагрузки на контролируемых лиц,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Да = А : П * 100%, где: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Да - доля (уровень) административной нагрузки на контролируемых лиц, %;</w:t>
      </w:r>
    </w:p>
    <w:p>
      <w:pPr>
        <w:pStyle w:val="12"/>
        <w:shd w:val="clear" w:color="auto" w:fill="auto"/>
        <w:spacing w:after="0" w:line="250" w:lineRule="exact"/>
        <w:ind w:firstLine="740"/>
        <w:jc w:val="left"/>
        <w:rPr>
          <w:sz w:val="28"/>
          <w:szCs w:val="28"/>
        </w:rPr>
      </w:pPr>
      <w:r>
        <w:rPr>
          <w:sz w:val="28"/>
          <w:szCs w:val="28"/>
        </w:rPr>
        <w:t>А - количество административных протоколов, составленных в ходе осуществления муниципального контроля;</w:t>
      </w:r>
    </w:p>
    <w:p>
      <w:pPr>
        <w:pStyle w:val="12"/>
        <w:shd w:val="clear" w:color="auto" w:fill="auto"/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П - количество контрольных мероприятий, проведенных в календарном году.</w:t>
      </w:r>
    </w:p>
    <w:p>
      <w:pPr>
        <w:pStyle w:val="12"/>
        <w:shd w:val="clear" w:color="auto" w:fill="auto"/>
        <w:tabs>
          <w:tab w:val="left" w:pos="3558"/>
        </w:tabs>
        <w:spacing w:after="0" w:line="250" w:lineRule="exact"/>
        <w:ind w:left="7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>реализации Программы профилактики по итогам года</w:t>
      </w:r>
    </w:p>
    <w:p>
      <w:pPr>
        <w:pStyle w:val="12"/>
        <w:shd w:val="clear" w:color="auto" w:fill="auto"/>
        <w:spacing w:after="0"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>осуществляется в соответствии с показателями таблицы 3.</w:t>
      </w:r>
    </w:p>
    <w:p>
      <w:pPr>
        <w:pStyle w:val="16"/>
        <w:framePr w:w="9648" w:wrap="notBeside" w:vAnchor="text" w:hAnchor="text" w:xAlign="center" w:y="1"/>
        <w:shd w:val="clear" w:color="auto" w:fill="auto"/>
        <w:spacing w:line="210" w:lineRule="exac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000"/>
        <w:gridCol w:w="1766"/>
        <w:gridCol w:w="1632"/>
        <w:gridCol w:w="1594"/>
        <w:gridCol w:w="165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9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Отчетные показатели</w:t>
            </w:r>
          </w:p>
        </w:tc>
        <w:tc>
          <w:tcPr>
            <w:tcW w:w="66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Значения отчетного показателя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8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Оценка результативности мероприятий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муниципального контроля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20% и менее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20 - 40%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40 - 60%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60%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4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 мероприятий муниципального контроля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Эффективный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Плановый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Низкий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Недопустимый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035" w:hRule="exact"/>
          <w:jc w:val="center"/>
        </w:trPr>
        <w:tc>
          <w:tcPr>
            <w:tcW w:w="300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45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Оценка эффективности Программы профилактики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9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Оп = 100 - (Дн + Д Оп - оценка эффек Дн - доля нарушен Дм - доля выполн Да - уровень адми %;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50" w:lineRule="exact"/>
              <w:jc w:val="both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К - количество от профилактики.</w:t>
            </w:r>
          </w:p>
        </w:tc>
        <w:tc>
          <w:tcPr>
            <w:tcW w:w="488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180" w:line="25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(м + Дс + Да) : К, где: тивности Программы профилактики, %; ий обязательных требований, %; енных мероприятий Программы профилактики, %; нистративной нагрузки на контролируемых лиц,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before="180"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четных показателей результативности Программы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" w:hRule="exact"/>
          <w:jc w:val="center"/>
        </w:trPr>
        <w:tc>
          <w:tcPr>
            <w:tcW w:w="3000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framePr w:w="9648"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40% и менее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40 - 60%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60 - 80%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80% и более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6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</w:t>
            </w:r>
          </w:p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before="60"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Программы профилактики</w:t>
            </w:r>
          </w:p>
        </w:tc>
        <w:tc>
          <w:tcPr>
            <w:tcW w:w="1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Недопустимый</w:t>
            </w:r>
          </w:p>
        </w:tc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Низкий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Плановый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framePr w:w="9648" w:wrap="notBeside" w:vAnchor="text" w:hAnchor="text" w:xAlign="center" w:y="1"/>
              <w:shd w:val="clear" w:color="auto" w:fill="auto"/>
              <w:spacing w:after="0" w:line="210" w:lineRule="exact"/>
              <w:jc w:val="left"/>
              <w:rPr>
                <w:sz w:val="28"/>
                <w:szCs w:val="28"/>
              </w:rPr>
            </w:pPr>
            <w:r>
              <w:rPr>
                <w:rStyle w:val="17"/>
                <w:sz w:val="28"/>
                <w:szCs w:val="28"/>
              </w:rPr>
              <w:t>Эффективный</w:t>
            </w:r>
          </w:p>
        </w:tc>
      </w:tr>
    </w:tbl>
    <w:p>
      <w:pPr>
        <w:framePr w:w="9648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23"/>
        <w:keepNext/>
        <w:keepLines/>
        <w:shd w:val="clear" w:color="auto" w:fill="auto"/>
        <w:ind w:left="4900" w:right="2480"/>
      </w:pPr>
    </w:p>
    <w:sectPr>
      <w:pgSz w:w="11900" w:h="16840"/>
      <w:pgMar w:top="1064" w:right="417" w:bottom="1189" w:left="1599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082D6D"/>
    <w:multiLevelType w:val="multilevel"/>
    <w:tmpl w:val="02082D6D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45E4071"/>
    <w:multiLevelType w:val="multilevel"/>
    <w:tmpl w:val="045E4071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0F8D516F"/>
    <w:multiLevelType w:val="multilevel"/>
    <w:tmpl w:val="0F8D516F"/>
    <w:lvl w:ilvl="0" w:tentative="0">
      <w:start w:val="1"/>
      <w:numFmt w:val="decimal"/>
      <w:lvlText w:val="1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1D61536F"/>
    <w:multiLevelType w:val="multilevel"/>
    <w:tmpl w:val="1D61536F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2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612D4A20"/>
    <w:multiLevelType w:val="multilevel"/>
    <w:tmpl w:val="612D4A2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79CB2B77"/>
    <w:multiLevelType w:val="multilevel"/>
    <w:tmpl w:val="79CB2B77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39"/>
    <w:rsid w:val="000143F6"/>
    <w:rsid w:val="00020CAC"/>
    <w:rsid w:val="00057EFF"/>
    <w:rsid w:val="00080762"/>
    <w:rsid w:val="001F7575"/>
    <w:rsid w:val="00234F34"/>
    <w:rsid w:val="004D1439"/>
    <w:rsid w:val="00535DA1"/>
    <w:rsid w:val="005B1709"/>
    <w:rsid w:val="005F6D28"/>
    <w:rsid w:val="00732B8E"/>
    <w:rsid w:val="007F4C5D"/>
    <w:rsid w:val="008F2E8A"/>
    <w:rsid w:val="00A27D3A"/>
    <w:rsid w:val="00B05DD4"/>
    <w:rsid w:val="00B45629"/>
    <w:rsid w:val="00D41C2E"/>
    <w:rsid w:val="00D94742"/>
    <w:rsid w:val="00D9541A"/>
    <w:rsid w:val="49FA787B"/>
    <w:rsid w:val="4C0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uiPriority w:val="0"/>
    <w:rPr>
      <w:rFonts w:ascii="Times New Roman" w:hAnsi="Times New Roman" w:eastAsia="Times New Roman" w:cs="Times New Roman"/>
      <w:b/>
      <w:bCs/>
      <w:u w:val="none"/>
    </w:rPr>
  </w:style>
  <w:style w:type="character" w:customStyle="1" w:styleId="6">
    <w:name w:val="Основной текст (3)_"/>
    <w:basedOn w:val="2"/>
    <w:link w:val="7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7">
    <w:name w:val="Основной текст (3)"/>
    <w:basedOn w:val="1"/>
    <w:link w:val="6"/>
    <w:uiPriority w:val="0"/>
    <w:pPr>
      <w:shd w:val="clear" w:color="auto" w:fill="FFFFFF"/>
      <w:spacing w:line="322" w:lineRule="exact"/>
      <w:jc w:val="center"/>
    </w:pPr>
    <w:rPr>
      <w:rFonts w:ascii="Times New Roman" w:hAnsi="Times New Roman" w:eastAsia="Times New Roman" w:cs="Times New Roman"/>
      <w:b/>
      <w:bCs/>
    </w:rPr>
  </w:style>
  <w:style w:type="character" w:customStyle="1" w:styleId="8">
    <w:name w:val="Основной текст (4)_"/>
    <w:basedOn w:val="2"/>
    <w:link w:val="9"/>
    <w:uiPriority w:val="0"/>
    <w:rPr>
      <w:rFonts w:ascii="Times New Roman" w:hAnsi="Times New Roman" w:eastAsia="Times New Roman" w:cs="Times New Roman"/>
      <w:u w:val="none"/>
    </w:rPr>
  </w:style>
  <w:style w:type="paragraph" w:customStyle="1" w:styleId="9">
    <w:name w:val="Основной текст (4)"/>
    <w:basedOn w:val="1"/>
    <w:link w:val="8"/>
    <w:qFormat/>
    <w:uiPriority w:val="0"/>
    <w:pPr>
      <w:shd w:val="clear" w:color="auto" w:fill="FFFFFF"/>
      <w:spacing w:before="540" w:line="274" w:lineRule="exact"/>
      <w:jc w:val="both"/>
    </w:pPr>
    <w:rPr>
      <w:rFonts w:ascii="Times New Roman" w:hAnsi="Times New Roman" w:eastAsia="Times New Roman" w:cs="Times New Roman"/>
    </w:rPr>
  </w:style>
  <w:style w:type="character" w:customStyle="1" w:styleId="10">
    <w:name w:val="Основной текст (4) + Полужирный"/>
    <w:basedOn w:val="8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 (2)_"/>
    <w:basedOn w:val="2"/>
    <w:link w:val="12"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12">
    <w:name w:val="Основной текст (2)1"/>
    <w:basedOn w:val="1"/>
    <w:link w:val="11"/>
    <w:uiPriority w:val="0"/>
    <w:pPr>
      <w:shd w:val="clear" w:color="auto" w:fill="FFFFFF"/>
      <w:spacing w:after="300" w:line="0" w:lineRule="atLeast"/>
      <w:jc w:val="righ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13">
    <w:name w:val="Заголовок №2_"/>
    <w:basedOn w:val="2"/>
    <w:link w:val="14"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4">
    <w:name w:val="Заголовок №2"/>
    <w:basedOn w:val="1"/>
    <w:link w:val="13"/>
    <w:qFormat/>
    <w:uiPriority w:val="0"/>
    <w:pPr>
      <w:shd w:val="clear" w:color="auto" w:fill="FFFFFF"/>
      <w:spacing w:before="180" w:line="254" w:lineRule="exact"/>
      <w:jc w:val="center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5">
    <w:name w:val="Подпись к таблице (2)_"/>
    <w:basedOn w:val="2"/>
    <w:link w:val="16"/>
    <w:qFormat/>
    <w:uiPriority w:val="0"/>
    <w:rPr>
      <w:rFonts w:ascii="Times New Roman" w:hAnsi="Times New Roman" w:eastAsia="Times New Roman" w:cs="Times New Roman"/>
      <w:sz w:val="21"/>
      <w:szCs w:val="21"/>
      <w:u w:val="none"/>
    </w:rPr>
  </w:style>
  <w:style w:type="paragraph" w:customStyle="1" w:styleId="16">
    <w:name w:val="Подпись к таблице (2)"/>
    <w:basedOn w:val="1"/>
    <w:link w:val="15"/>
    <w:qFormat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17">
    <w:name w:val="Основной текст (2)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 (5)_"/>
    <w:basedOn w:val="2"/>
    <w:link w:val="19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9">
    <w:name w:val="Основной текст (5)"/>
    <w:basedOn w:val="1"/>
    <w:link w:val="18"/>
    <w:uiPriority w:val="0"/>
    <w:pPr>
      <w:shd w:val="clear" w:color="auto" w:fill="FFFFFF"/>
      <w:spacing w:before="240" w:after="60" w:line="0" w:lineRule="atLeast"/>
      <w:jc w:val="both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20">
    <w:name w:val="Подпись к таблице_"/>
    <w:basedOn w:val="2"/>
    <w:link w:val="21"/>
    <w:qFormat/>
    <w:uiPriority w:val="0"/>
    <w:rPr>
      <w:rFonts w:ascii="Segoe UI" w:hAnsi="Segoe UI" w:eastAsia="Segoe UI" w:cs="Segoe UI"/>
      <w:sz w:val="15"/>
      <w:szCs w:val="15"/>
      <w:u w:val="none"/>
    </w:rPr>
  </w:style>
  <w:style w:type="paragraph" w:customStyle="1" w:styleId="21">
    <w:name w:val="Подпись к таблице"/>
    <w:basedOn w:val="1"/>
    <w:link w:val="20"/>
    <w:uiPriority w:val="0"/>
    <w:pPr>
      <w:shd w:val="clear" w:color="auto" w:fill="FFFFFF"/>
      <w:spacing w:line="206" w:lineRule="exact"/>
    </w:pPr>
    <w:rPr>
      <w:rFonts w:ascii="Segoe UI" w:hAnsi="Segoe UI" w:eastAsia="Segoe UI" w:cs="Segoe UI"/>
      <w:sz w:val="15"/>
      <w:szCs w:val="15"/>
    </w:rPr>
  </w:style>
  <w:style w:type="character" w:customStyle="1" w:styleId="22">
    <w:name w:val="Заголовок №1_"/>
    <w:basedOn w:val="2"/>
    <w:link w:val="23"/>
    <w:qFormat/>
    <w:uiPriority w:val="0"/>
    <w:rPr>
      <w:rFonts w:ascii="Segoe UI" w:hAnsi="Segoe UI" w:eastAsia="Segoe UI" w:cs="Segoe UI"/>
      <w:sz w:val="21"/>
      <w:szCs w:val="21"/>
      <w:u w:val="none"/>
    </w:rPr>
  </w:style>
  <w:style w:type="paragraph" w:customStyle="1" w:styleId="23">
    <w:name w:val="Заголовок №1"/>
    <w:basedOn w:val="1"/>
    <w:link w:val="22"/>
    <w:uiPriority w:val="0"/>
    <w:pPr>
      <w:shd w:val="clear" w:color="auto" w:fill="FFFFFF"/>
      <w:spacing w:line="288" w:lineRule="exact"/>
      <w:outlineLvl w:val="0"/>
    </w:pPr>
    <w:rPr>
      <w:rFonts w:ascii="Segoe UI" w:hAnsi="Segoe UI" w:eastAsia="Segoe UI" w:cs="Segoe U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1505</Words>
  <Characters>8585</Characters>
  <Lines>71</Lines>
  <Paragraphs>20</Paragraphs>
  <TotalTime>1</TotalTime>
  <ScaleCrop>false</ScaleCrop>
  <LinksUpToDate>false</LinksUpToDate>
  <CharactersWithSpaces>10070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2023-01-27T05:14:00Z</dcterms:created>
  <dc:creator>1</dc:creator>
  <cp:lastModifiedBy>Ra G</cp:lastModifiedBy>
  <dcterms:modified xsi:type="dcterms:W3CDTF">2023-09-27T10:11:54Z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2AD6E8C2C715442D8FA2A4325B3406FA</vt:lpwstr>
  </property>
</Properties>
</file>