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   </w:t>
      </w:r>
      <w:r w:rsidR="00B73796">
        <w:rPr>
          <w:sz w:val="28"/>
          <w:szCs w:val="28"/>
        </w:rPr>
        <w:t>22</w:t>
      </w:r>
      <w:r w:rsidR="00C66399">
        <w:rPr>
          <w:sz w:val="28"/>
          <w:szCs w:val="28"/>
        </w:rPr>
        <w:t>.</w:t>
      </w:r>
      <w:r w:rsidR="001617B1">
        <w:rPr>
          <w:sz w:val="28"/>
          <w:szCs w:val="28"/>
        </w:rPr>
        <w:t>1</w:t>
      </w:r>
      <w:r w:rsidR="00B73796">
        <w:rPr>
          <w:sz w:val="28"/>
          <w:szCs w:val="28"/>
        </w:rPr>
        <w:t>2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B73796">
        <w:rPr>
          <w:sz w:val="28"/>
          <w:szCs w:val="28"/>
        </w:rPr>
        <w:t>114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№ 7 от 14.01.2016 «</w:t>
      </w:r>
      <w:r w:rsidR="001B442E" w:rsidRPr="001B442E">
        <w:rPr>
          <w:sz w:val="28"/>
          <w:szCs w:val="28"/>
        </w:rPr>
        <w:t>Об утверждении административного рег</w:t>
      </w:r>
      <w:r w:rsidR="001B442E">
        <w:rPr>
          <w:sz w:val="28"/>
          <w:szCs w:val="28"/>
        </w:rPr>
        <w:t>ламента по осуществлению муници</w:t>
      </w:r>
      <w:r w:rsidR="001B442E" w:rsidRPr="001B442E">
        <w:rPr>
          <w:sz w:val="28"/>
          <w:szCs w:val="28"/>
        </w:rPr>
        <w:t>пального контроля в области торговой деятельности на территории сельского поселения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>поселения № 7 от 14.01.2016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Вата»</w:t>
      </w:r>
      <w:r w:rsidR="001B442E">
        <w:rPr>
          <w:sz w:val="28"/>
          <w:szCs w:val="28"/>
        </w:rPr>
        <w:t>:</w:t>
      </w:r>
    </w:p>
    <w:p w:rsidR="001B442E" w:rsidRPr="001B442E" w:rsidRDefault="001B442E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 xml:space="preserve">пункт </w:t>
      </w:r>
      <w:r w:rsidR="001617B1">
        <w:rPr>
          <w:sz w:val="28"/>
          <w:szCs w:val="28"/>
        </w:rPr>
        <w:t>3</w:t>
      </w:r>
      <w:r w:rsidRPr="001B442E">
        <w:rPr>
          <w:sz w:val="28"/>
          <w:szCs w:val="28"/>
        </w:rPr>
        <w:t>.</w:t>
      </w:r>
      <w:r w:rsidR="001617B1">
        <w:rPr>
          <w:sz w:val="28"/>
          <w:szCs w:val="28"/>
        </w:rPr>
        <w:t>2</w:t>
      </w:r>
      <w:r w:rsidRPr="001B442E">
        <w:rPr>
          <w:sz w:val="28"/>
          <w:szCs w:val="28"/>
        </w:rPr>
        <w:t>.</w:t>
      </w:r>
      <w:r w:rsidR="001617B1">
        <w:rPr>
          <w:sz w:val="28"/>
          <w:szCs w:val="28"/>
        </w:rPr>
        <w:t>9</w:t>
      </w:r>
      <w:r w:rsidRPr="001B442E">
        <w:rPr>
          <w:sz w:val="28"/>
          <w:szCs w:val="28"/>
        </w:rPr>
        <w:t xml:space="preserve"> раздела </w:t>
      </w:r>
      <w:r w:rsidRPr="001B442E">
        <w:rPr>
          <w:sz w:val="28"/>
          <w:szCs w:val="28"/>
          <w:lang w:val="en-US"/>
        </w:rPr>
        <w:t>I</w:t>
      </w:r>
      <w:r w:rsidR="001617B1">
        <w:rPr>
          <w:sz w:val="28"/>
          <w:szCs w:val="28"/>
          <w:lang w:val="en-US"/>
        </w:rPr>
        <w:t>II</w:t>
      </w:r>
      <w:r w:rsidRPr="001B442E">
        <w:rPr>
          <w:sz w:val="28"/>
          <w:szCs w:val="28"/>
        </w:rPr>
        <w:t xml:space="preserve"> изложить в новой редакции следующего содержания:</w:t>
      </w:r>
    </w:p>
    <w:p w:rsidR="001617B1" w:rsidRDefault="001B442E" w:rsidP="001617B1">
      <w:pPr>
        <w:ind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>«</w:t>
      </w:r>
      <w:r w:rsidR="001617B1" w:rsidRPr="001617B1">
        <w:rPr>
          <w:sz w:val="28"/>
          <w:szCs w:val="28"/>
        </w:rPr>
        <w:t>3.2.9.</w:t>
      </w:r>
      <w:r w:rsidRPr="001B442E">
        <w:rPr>
          <w:sz w:val="28"/>
          <w:szCs w:val="28"/>
        </w:rPr>
        <w:t xml:space="preserve"> </w:t>
      </w:r>
      <w:r w:rsidR="001617B1" w:rsidRPr="001617B1">
        <w:rPr>
          <w:sz w:val="28"/>
          <w:szCs w:val="28"/>
        </w:rPr>
        <w:t xml:space="preserve">Внесение изменений в ежегодный план допускается в следующих случаях: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а) исключение проверки из ежегодного плана: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изменением класса опасности подлежащего проверке опасного производственного объекта или класса гидротехнического сооружения;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lastRenderedPageBreak/>
        <w:t xml:space="preserve"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прекращением или аннулированием действия лицензии - для проверок, запланированных в отношении лицензиатов;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наступлением обстоятельств непреодолимой силы;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б) изменение указанных в ежегодном плане сведений о юридическом лице или индивидуальном предпринимателе: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реорганизацией юридического лица; 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1617B1">
        <w:rPr>
          <w:sz w:val="28"/>
          <w:szCs w:val="28"/>
        </w:rPr>
        <w:t>(www.adminvata.ru).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sectPr w:rsidR="00A5509B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81</cp:revision>
  <cp:lastPrinted>2016-09-08T05:25:00Z</cp:lastPrinted>
  <dcterms:created xsi:type="dcterms:W3CDTF">2014-12-05T09:01:00Z</dcterms:created>
  <dcterms:modified xsi:type="dcterms:W3CDTF">2016-12-22T04:17:00Z</dcterms:modified>
</cp:coreProperties>
</file>