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0D" w:rsidRDefault="00C9460D" w:rsidP="00C9460D">
      <w:pPr>
        <w:jc w:val="center"/>
        <w:rPr>
          <w:b/>
          <w:sz w:val="28"/>
          <w:szCs w:val="28"/>
        </w:rPr>
      </w:pPr>
      <w:r>
        <w:rPr>
          <w:b/>
          <w:sz w:val="28"/>
          <w:szCs w:val="28"/>
        </w:rPr>
        <w:t xml:space="preserve">Ханты-Мансийский автономный округ – </w:t>
      </w:r>
      <w:proofErr w:type="spellStart"/>
      <w:r>
        <w:rPr>
          <w:b/>
          <w:sz w:val="28"/>
          <w:szCs w:val="28"/>
        </w:rPr>
        <w:t>Югра</w:t>
      </w:r>
      <w:proofErr w:type="spellEnd"/>
    </w:p>
    <w:p w:rsidR="00C9460D" w:rsidRDefault="00C9460D" w:rsidP="00C9460D">
      <w:pPr>
        <w:jc w:val="center"/>
        <w:rPr>
          <w:b/>
          <w:sz w:val="28"/>
          <w:szCs w:val="28"/>
        </w:rPr>
      </w:pPr>
      <w:r>
        <w:rPr>
          <w:b/>
          <w:sz w:val="28"/>
          <w:szCs w:val="28"/>
        </w:rPr>
        <w:t>(Тюменская область)</w:t>
      </w:r>
    </w:p>
    <w:p w:rsidR="00C9460D" w:rsidRDefault="00C9460D" w:rsidP="00C9460D">
      <w:pPr>
        <w:jc w:val="center"/>
        <w:rPr>
          <w:b/>
          <w:sz w:val="28"/>
          <w:szCs w:val="28"/>
        </w:rPr>
      </w:pPr>
      <w:proofErr w:type="spellStart"/>
      <w:r>
        <w:rPr>
          <w:b/>
          <w:sz w:val="28"/>
          <w:szCs w:val="28"/>
        </w:rPr>
        <w:t>Нижневартовский</w:t>
      </w:r>
      <w:proofErr w:type="spellEnd"/>
      <w:r>
        <w:rPr>
          <w:b/>
          <w:sz w:val="28"/>
          <w:szCs w:val="28"/>
        </w:rPr>
        <w:t xml:space="preserve"> район</w:t>
      </w:r>
    </w:p>
    <w:p w:rsidR="00C9460D" w:rsidRDefault="00C9460D" w:rsidP="00C9460D">
      <w:pPr>
        <w:jc w:val="center"/>
        <w:rPr>
          <w:b/>
          <w:sz w:val="36"/>
          <w:szCs w:val="36"/>
        </w:rPr>
      </w:pPr>
      <w:r>
        <w:rPr>
          <w:b/>
          <w:sz w:val="36"/>
          <w:szCs w:val="36"/>
        </w:rPr>
        <w:t xml:space="preserve">Администрация </w:t>
      </w:r>
    </w:p>
    <w:p w:rsidR="00C9460D" w:rsidRDefault="00C9460D" w:rsidP="00C9460D">
      <w:pPr>
        <w:jc w:val="center"/>
        <w:rPr>
          <w:b/>
          <w:sz w:val="36"/>
          <w:szCs w:val="36"/>
        </w:rPr>
      </w:pPr>
      <w:r>
        <w:rPr>
          <w:b/>
          <w:sz w:val="36"/>
          <w:szCs w:val="36"/>
        </w:rPr>
        <w:t>Сельского поселения Вата</w:t>
      </w:r>
    </w:p>
    <w:p w:rsidR="00C9460D" w:rsidRDefault="00C9460D" w:rsidP="00C9460D">
      <w:pPr>
        <w:jc w:val="center"/>
        <w:rPr>
          <w:sz w:val="36"/>
          <w:szCs w:val="36"/>
        </w:rPr>
      </w:pPr>
      <w:r>
        <w:rPr>
          <w:b/>
          <w:sz w:val="36"/>
          <w:szCs w:val="36"/>
        </w:rPr>
        <w:t>ПОСТАНОВЛЕНИЕ</w:t>
      </w:r>
    </w:p>
    <w:p w:rsidR="00C9460D" w:rsidRDefault="00C9460D" w:rsidP="00C9460D"/>
    <w:p w:rsidR="00C9460D" w:rsidRDefault="00C9460D" w:rsidP="00C9460D"/>
    <w:p w:rsidR="00C9460D" w:rsidRPr="000E3823" w:rsidRDefault="00C9460D" w:rsidP="00C9460D">
      <w:pPr>
        <w:rPr>
          <w:sz w:val="28"/>
          <w:szCs w:val="28"/>
        </w:rPr>
      </w:pPr>
      <w:r>
        <w:t xml:space="preserve"> </w:t>
      </w:r>
      <w:r>
        <w:rPr>
          <w:sz w:val="28"/>
          <w:szCs w:val="28"/>
        </w:rPr>
        <w:t>«30» ноября 2016</w:t>
      </w:r>
      <w:r w:rsidRPr="000E3823">
        <w:rPr>
          <w:sz w:val="28"/>
          <w:szCs w:val="28"/>
        </w:rPr>
        <w:t xml:space="preserve"> г.                                                         </w:t>
      </w:r>
      <w:r>
        <w:rPr>
          <w:sz w:val="28"/>
          <w:szCs w:val="28"/>
        </w:rPr>
        <w:t xml:space="preserve">                            </w:t>
      </w:r>
      <w:r w:rsidRPr="000E3823">
        <w:rPr>
          <w:sz w:val="28"/>
          <w:szCs w:val="28"/>
        </w:rPr>
        <w:t xml:space="preserve">№ </w:t>
      </w:r>
      <w:r>
        <w:rPr>
          <w:sz w:val="28"/>
          <w:szCs w:val="28"/>
        </w:rPr>
        <w:t>107</w:t>
      </w:r>
    </w:p>
    <w:p w:rsidR="00C9460D" w:rsidRPr="000E3823" w:rsidRDefault="00C9460D" w:rsidP="00C9460D">
      <w:pPr>
        <w:rPr>
          <w:sz w:val="28"/>
          <w:szCs w:val="28"/>
        </w:rPr>
      </w:pPr>
      <w:r w:rsidRPr="000E3823">
        <w:rPr>
          <w:sz w:val="28"/>
          <w:szCs w:val="28"/>
        </w:rPr>
        <w:t xml:space="preserve">«Об утверждении порядка расчета </w:t>
      </w:r>
    </w:p>
    <w:p w:rsidR="00C9460D" w:rsidRPr="000E3823" w:rsidRDefault="00C9460D" w:rsidP="00C9460D">
      <w:pPr>
        <w:rPr>
          <w:sz w:val="28"/>
          <w:szCs w:val="28"/>
        </w:rPr>
      </w:pPr>
      <w:r w:rsidRPr="000E3823">
        <w:rPr>
          <w:sz w:val="28"/>
          <w:szCs w:val="28"/>
        </w:rPr>
        <w:t xml:space="preserve">платы за пользование </w:t>
      </w:r>
      <w:proofErr w:type="gramStart"/>
      <w:r w:rsidRPr="000E3823">
        <w:rPr>
          <w:sz w:val="28"/>
          <w:szCs w:val="28"/>
        </w:rPr>
        <w:t>жилыми</w:t>
      </w:r>
      <w:proofErr w:type="gramEnd"/>
      <w:r w:rsidRPr="000E3823">
        <w:rPr>
          <w:sz w:val="28"/>
          <w:szCs w:val="28"/>
        </w:rPr>
        <w:t xml:space="preserve"> </w:t>
      </w:r>
    </w:p>
    <w:p w:rsidR="00C9460D" w:rsidRPr="000E3823" w:rsidRDefault="00C9460D" w:rsidP="00C9460D">
      <w:pPr>
        <w:rPr>
          <w:sz w:val="28"/>
          <w:szCs w:val="28"/>
        </w:rPr>
      </w:pPr>
      <w:r w:rsidRPr="000E3823">
        <w:rPr>
          <w:sz w:val="28"/>
          <w:szCs w:val="28"/>
        </w:rPr>
        <w:t>помещениями (платы за наем) по</w:t>
      </w:r>
    </w:p>
    <w:p w:rsidR="00C9460D" w:rsidRPr="000E3823" w:rsidRDefault="00C9460D" w:rsidP="00C9460D">
      <w:pPr>
        <w:rPr>
          <w:sz w:val="28"/>
          <w:szCs w:val="28"/>
        </w:rPr>
      </w:pPr>
      <w:r w:rsidRPr="000E3823">
        <w:rPr>
          <w:sz w:val="28"/>
          <w:szCs w:val="28"/>
        </w:rPr>
        <w:t>договорам найма жилых помещений</w:t>
      </w:r>
    </w:p>
    <w:p w:rsidR="00C9460D" w:rsidRPr="000E3823" w:rsidRDefault="00C9460D" w:rsidP="00C9460D">
      <w:pPr>
        <w:rPr>
          <w:sz w:val="28"/>
          <w:szCs w:val="28"/>
        </w:rPr>
      </w:pPr>
      <w:r w:rsidRPr="000E3823">
        <w:rPr>
          <w:sz w:val="28"/>
          <w:szCs w:val="28"/>
        </w:rPr>
        <w:t xml:space="preserve">муниципального жилищного фонда </w:t>
      </w:r>
    </w:p>
    <w:p w:rsidR="00C9460D" w:rsidRPr="000E3823" w:rsidRDefault="00C9460D" w:rsidP="00C9460D">
      <w:pPr>
        <w:rPr>
          <w:sz w:val="28"/>
          <w:szCs w:val="28"/>
        </w:rPr>
      </w:pPr>
      <w:r w:rsidRPr="000E3823">
        <w:rPr>
          <w:sz w:val="28"/>
          <w:szCs w:val="28"/>
        </w:rPr>
        <w:t>коммерческого использования»</w:t>
      </w:r>
    </w:p>
    <w:p w:rsidR="00C9460D" w:rsidRPr="000E3823" w:rsidRDefault="00C9460D" w:rsidP="00C9460D">
      <w:pPr>
        <w:rPr>
          <w:sz w:val="28"/>
          <w:szCs w:val="28"/>
        </w:rPr>
      </w:pPr>
    </w:p>
    <w:p w:rsidR="00C9460D" w:rsidRPr="000E3823" w:rsidRDefault="00C9460D" w:rsidP="00C9460D">
      <w:pPr>
        <w:rPr>
          <w:sz w:val="28"/>
          <w:szCs w:val="28"/>
        </w:rPr>
      </w:pPr>
    </w:p>
    <w:p w:rsidR="00C9460D" w:rsidRPr="000E3823" w:rsidRDefault="00C9460D" w:rsidP="00C9460D">
      <w:pPr>
        <w:jc w:val="both"/>
        <w:rPr>
          <w:sz w:val="28"/>
          <w:szCs w:val="28"/>
        </w:rPr>
      </w:pPr>
      <w:r w:rsidRPr="000E3823">
        <w:rPr>
          <w:sz w:val="28"/>
          <w:szCs w:val="28"/>
        </w:rPr>
        <w:t xml:space="preserve">     В соответствии с Жилищным кодексом Российской Федерации, решением Совета депутатов муниципального образования сельское поселение Вата от 17.10.2014 №32 «Об утверждении </w:t>
      </w:r>
      <w:proofErr w:type="gramStart"/>
      <w:r w:rsidRPr="000E3823">
        <w:rPr>
          <w:sz w:val="28"/>
          <w:szCs w:val="28"/>
        </w:rPr>
        <w:t>Порядка предоставления жилых помещений жилищного фонда коммерческого использования муниципального образования</w:t>
      </w:r>
      <w:proofErr w:type="gramEnd"/>
      <w:r w:rsidRPr="000E3823">
        <w:rPr>
          <w:sz w:val="28"/>
          <w:szCs w:val="28"/>
        </w:rPr>
        <w:t xml:space="preserve"> сельское поселение Вата»:</w:t>
      </w:r>
    </w:p>
    <w:p w:rsidR="00C9460D" w:rsidRPr="000E3823" w:rsidRDefault="00C9460D" w:rsidP="00C9460D">
      <w:pPr>
        <w:jc w:val="both"/>
        <w:rPr>
          <w:sz w:val="28"/>
          <w:szCs w:val="28"/>
        </w:rPr>
      </w:pPr>
    </w:p>
    <w:p w:rsidR="00C9460D" w:rsidRPr="000E3823" w:rsidRDefault="00C9460D" w:rsidP="00C9460D">
      <w:pPr>
        <w:jc w:val="both"/>
        <w:rPr>
          <w:sz w:val="28"/>
          <w:szCs w:val="28"/>
        </w:rPr>
      </w:pPr>
      <w:r w:rsidRPr="000E3823">
        <w:rPr>
          <w:sz w:val="28"/>
          <w:szCs w:val="28"/>
        </w:rPr>
        <w:t>1.Утвердить Порядок расчета платы за пользование жилыми помещениями (платы за наем) по договорам жилых помещений муниципального жилищного фонда коммерческого использования согласно приложению.</w:t>
      </w:r>
    </w:p>
    <w:p w:rsidR="00C9460D" w:rsidRPr="000E3823" w:rsidRDefault="00C9460D" w:rsidP="00C9460D">
      <w:pPr>
        <w:jc w:val="both"/>
        <w:rPr>
          <w:sz w:val="28"/>
          <w:szCs w:val="28"/>
        </w:rPr>
      </w:pPr>
    </w:p>
    <w:p w:rsidR="00C9460D" w:rsidRPr="000E3823" w:rsidRDefault="00C9460D" w:rsidP="00C9460D">
      <w:pPr>
        <w:jc w:val="both"/>
        <w:rPr>
          <w:sz w:val="28"/>
          <w:szCs w:val="28"/>
        </w:rPr>
      </w:pPr>
      <w:r w:rsidRPr="000E3823">
        <w:rPr>
          <w:sz w:val="28"/>
          <w:szCs w:val="28"/>
        </w:rPr>
        <w:t>2.Постоновление вступает в силу после его официального опубликования и распространяет свое действие на договоры найма жилых помещений муниципального жилищного фонда коммерческого использования, заключенные после вступления его в силу.</w:t>
      </w:r>
    </w:p>
    <w:p w:rsidR="00C9460D" w:rsidRPr="000E3823" w:rsidRDefault="00C9460D" w:rsidP="00C9460D">
      <w:pPr>
        <w:jc w:val="both"/>
        <w:rPr>
          <w:sz w:val="28"/>
          <w:szCs w:val="28"/>
        </w:rPr>
      </w:pPr>
    </w:p>
    <w:p w:rsidR="00C9460D" w:rsidRPr="000E3823" w:rsidRDefault="00C9460D" w:rsidP="00C9460D">
      <w:pPr>
        <w:jc w:val="both"/>
        <w:rPr>
          <w:sz w:val="28"/>
          <w:szCs w:val="28"/>
        </w:rPr>
      </w:pPr>
      <w:r w:rsidRPr="000E3823">
        <w:rPr>
          <w:sz w:val="28"/>
          <w:szCs w:val="28"/>
        </w:rPr>
        <w:t>3.</w:t>
      </w:r>
      <w:proofErr w:type="gramStart"/>
      <w:r w:rsidRPr="000E3823">
        <w:rPr>
          <w:sz w:val="28"/>
          <w:szCs w:val="28"/>
        </w:rPr>
        <w:t>Контроль  за</w:t>
      </w:r>
      <w:proofErr w:type="gramEnd"/>
      <w:r w:rsidRPr="000E3823">
        <w:rPr>
          <w:sz w:val="28"/>
          <w:szCs w:val="28"/>
        </w:rPr>
        <w:t xml:space="preserve"> исполнением постановления возложить на ведущего специалиста Костину О.А.</w:t>
      </w:r>
    </w:p>
    <w:p w:rsidR="00C9460D" w:rsidRPr="000E3823" w:rsidRDefault="00C9460D" w:rsidP="00C9460D">
      <w:pPr>
        <w:jc w:val="both"/>
        <w:rPr>
          <w:sz w:val="28"/>
          <w:szCs w:val="28"/>
        </w:rPr>
      </w:pPr>
    </w:p>
    <w:p w:rsidR="00C9460D" w:rsidRPr="000E3823" w:rsidRDefault="00C9460D" w:rsidP="00C9460D">
      <w:pPr>
        <w:rPr>
          <w:sz w:val="28"/>
          <w:szCs w:val="28"/>
        </w:rPr>
      </w:pPr>
    </w:p>
    <w:p w:rsidR="00C9460D" w:rsidRPr="000E3823" w:rsidRDefault="00C9460D" w:rsidP="00C9460D">
      <w:pPr>
        <w:rPr>
          <w:sz w:val="28"/>
          <w:szCs w:val="28"/>
        </w:rPr>
      </w:pPr>
    </w:p>
    <w:p w:rsidR="00C9460D" w:rsidRPr="000E3823" w:rsidRDefault="00C9460D" w:rsidP="00C9460D">
      <w:pPr>
        <w:rPr>
          <w:sz w:val="28"/>
          <w:szCs w:val="28"/>
        </w:rPr>
      </w:pPr>
      <w:r w:rsidRPr="000E3823">
        <w:rPr>
          <w:sz w:val="28"/>
          <w:szCs w:val="28"/>
        </w:rPr>
        <w:t xml:space="preserve">   Глава сельского поселения Вата                                                   </w:t>
      </w:r>
      <w:proofErr w:type="spellStart"/>
      <w:r w:rsidRPr="000E3823">
        <w:rPr>
          <w:sz w:val="28"/>
          <w:szCs w:val="28"/>
        </w:rPr>
        <w:t>М.В.Функ</w:t>
      </w:r>
      <w:proofErr w:type="spellEnd"/>
    </w:p>
    <w:p w:rsidR="00C9460D" w:rsidRDefault="00C9460D" w:rsidP="00C9460D"/>
    <w:p w:rsidR="00C9460D" w:rsidRDefault="00C9460D" w:rsidP="00C9460D"/>
    <w:p w:rsidR="00C9460D" w:rsidRDefault="00C9460D" w:rsidP="00C9460D"/>
    <w:p w:rsidR="00C9460D" w:rsidRDefault="00C9460D" w:rsidP="00C9460D"/>
    <w:p w:rsidR="00C9460D" w:rsidRDefault="00C9460D" w:rsidP="00C9460D"/>
    <w:p w:rsidR="00C9460D" w:rsidRDefault="00C9460D" w:rsidP="00C9460D"/>
    <w:p w:rsidR="00C9460D" w:rsidRDefault="00C9460D" w:rsidP="00C9460D"/>
    <w:p w:rsidR="00C9460D" w:rsidRDefault="00C9460D" w:rsidP="00C9460D">
      <w:pPr>
        <w:widowControl w:val="0"/>
        <w:autoSpaceDE w:val="0"/>
        <w:autoSpaceDN w:val="0"/>
        <w:adjustRightInd w:val="0"/>
        <w:jc w:val="right"/>
        <w:outlineLvl w:val="0"/>
      </w:pPr>
      <w:r>
        <w:lastRenderedPageBreak/>
        <w:t xml:space="preserve">                                                                               Приложение  к постановлению</w:t>
      </w:r>
    </w:p>
    <w:p w:rsidR="00C9460D" w:rsidRDefault="00C9460D" w:rsidP="00C9460D">
      <w:pPr>
        <w:widowControl w:val="0"/>
        <w:autoSpaceDE w:val="0"/>
        <w:autoSpaceDN w:val="0"/>
        <w:adjustRightInd w:val="0"/>
        <w:jc w:val="right"/>
      </w:pPr>
      <w:r>
        <w:t xml:space="preserve">                                                                                           от 30.11.2016 №107</w:t>
      </w:r>
    </w:p>
    <w:p w:rsidR="00C9460D" w:rsidRDefault="00C9460D" w:rsidP="00C9460D">
      <w:pPr>
        <w:widowControl w:val="0"/>
        <w:autoSpaceDE w:val="0"/>
        <w:autoSpaceDN w:val="0"/>
        <w:adjustRightInd w:val="0"/>
        <w:jc w:val="center"/>
      </w:pPr>
    </w:p>
    <w:p w:rsidR="00C9460D" w:rsidRDefault="00C9460D" w:rsidP="00C9460D">
      <w:pPr>
        <w:widowControl w:val="0"/>
        <w:autoSpaceDE w:val="0"/>
        <w:autoSpaceDN w:val="0"/>
        <w:adjustRightInd w:val="0"/>
        <w:jc w:val="center"/>
        <w:rPr>
          <w:b/>
          <w:bCs/>
        </w:rPr>
      </w:pPr>
      <w:r>
        <w:rPr>
          <w:b/>
          <w:bCs/>
        </w:rPr>
        <w:t>ПОРЯДОК</w:t>
      </w:r>
    </w:p>
    <w:p w:rsidR="00C9460D" w:rsidRDefault="00C9460D" w:rsidP="00C9460D">
      <w:pPr>
        <w:widowControl w:val="0"/>
        <w:autoSpaceDE w:val="0"/>
        <w:autoSpaceDN w:val="0"/>
        <w:adjustRightInd w:val="0"/>
        <w:jc w:val="center"/>
        <w:rPr>
          <w:b/>
          <w:bCs/>
        </w:rPr>
      </w:pPr>
      <w:r>
        <w:rPr>
          <w:b/>
          <w:bCs/>
        </w:rPr>
        <w:t>РАСЧЕТА  ПЛАТЫ ЗА ПОЛЬЗОВАНИЕ ЖИЛЫМ  ПОМЕЩЕНИЕМ (ПЛАТЫ ЗА НАЕМ)  ПО  ДОГОВОРАМ НАЙМА ЖИЛЫХ ПОМЕЩЕНИЙ МУНИЦИПАЛЬНОГО ЖИЛИЩНОГО ФОНДА КОММЕРЧЕСКОГО ИСПОЛЬЗОВАНИЯ</w:t>
      </w:r>
    </w:p>
    <w:p w:rsidR="00C9460D" w:rsidRDefault="00C9460D" w:rsidP="00C9460D">
      <w:pPr>
        <w:widowControl w:val="0"/>
        <w:autoSpaceDE w:val="0"/>
        <w:autoSpaceDN w:val="0"/>
        <w:adjustRightInd w:val="0"/>
        <w:jc w:val="center"/>
        <w:outlineLvl w:val="0"/>
        <w:rPr>
          <w:b/>
          <w:bCs/>
        </w:rPr>
      </w:pPr>
    </w:p>
    <w:p w:rsidR="00C9460D" w:rsidRPr="00DA5FE7" w:rsidRDefault="00C9460D" w:rsidP="00C9460D">
      <w:pPr>
        <w:widowControl w:val="0"/>
        <w:autoSpaceDE w:val="0"/>
        <w:autoSpaceDN w:val="0"/>
        <w:adjustRightInd w:val="0"/>
        <w:jc w:val="center"/>
        <w:outlineLvl w:val="1"/>
      </w:pPr>
      <w:r w:rsidRPr="00DA5FE7">
        <w:t>1. Общие положения</w:t>
      </w:r>
    </w:p>
    <w:p w:rsidR="00C9460D" w:rsidRPr="00DA5FE7" w:rsidRDefault="00C9460D" w:rsidP="00C9460D">
      <w:pPr>
        <w:widowControl w:val="0"/>
        <w:autoSpaceDE w:val="0"/>
        <w:autoSpaceDN w:val="0"/>
        <w:adjustRightInd w:val="0"/>
        <w:jc w:val="center"/>
      </w:pPr>
    </w:p>
    <w:p w:rsidR="00C9460D" w:rsidRPr="00DA5FE7" w:rsidRDefault="00C9460D" w:rsidP="00C9460D">
      <w:pPr>
        <w:widowControl w:val="0"/>
        <w:autoSpaceDE w:val="0"/>
        <w:autoSpaceDN w:val="0"/>
        <w:adjustRightInd w:val="0"/>
        <w:ind w:firstLine="540"/>
        <w:jc w:val="both"/>
      </w:pPr>
      <w:r>
        <w:t xml:space="preserve"> Настоящий  Порядок  разработан</w:t>
      </w:r>
      <w:r w:rsidRPr="00DA5FE7">
        <w:t xml:space="preserve"> </w:t>
      </w:r>
      <w:r>
        <w:t xml:space="preserve"> с целью определения </w:t>
      </w:r>
      <w:r w:rsidRPr="00DA5FE7">
        <w:t xml:space="preserve"> размера платы за наем жилых помещений</w:t>
      </w:r>
      <w:r>
        <w:t xml:space="preserve">, находящихся в муниципальном </w:t>
      </w:r>
      <w:r w:rsidRPr="00DA5FE7">
        <w:t xml:space="preserve"> жилищно</w:t>
      </w:r>
      <w:r>
        <w:t xml:space="preserve">м </w:t>
      </w:r>
      <w:r w:rsidRPr="00DA5FE7">
        <w:t>фонд</w:t>
      </w:r>
      <w:r>
        <w:t>е</w:t>
      </w:r>
      <w:r w:rsidRPr="00DA5FE7">
        <w:t xml:space="preserve"> коммерческого использования</w:t>
      </w:r>
      <w:r>
        <w:t xml:space="preserve"> (далее – плата за наем)</w:t>
      </w:r>
      <w:r w:rsidRPr="00DA5FE7">
        <w:t>.</w:t>
      </w:r>
      <w:r>
        <w:t xml:space="preserve"> </w:t>
      </w:r>
    </w:p>
    <w:p w:rsidR="00C9460D" w:rsidRDefault="00C9460D" w:rsidP="00C9460D">
      <w:pPr>
        <w:widowControl w:val="0"/>
        <w:autoSpaceDE w:val="0"/>
        <w:autoSpaceDN w:val="0"/>
        <w:adjustRightInd w:val="0"/>
        <w:jc w:val="both"/>
      </w:pPr>
      <w:r>
        <w:rPr>
          <w:color w:val="FF0000"/>
        </w:rPr>
        <w:t xml:space="preserve">        </w:t>
      </w:r>
      <w:r w:rsidRPr="00DA5FE7">
        <w:t xml:space="preserve"> Условия внесения платы </w:t>
      </w:r>
      <w:r>
        <w:t xml:space="preserve"> за наем </w:t>
      </w:r>
      <w:r w:rsidRPr="00DA5FE7">
        <w:t>оговариваются в договоре</w:t>
      </w:r>
      <w:r>
        <w:t xml:space="preserve">  найма жилого помещения муниципального жилищного фонда коммерческого использования (далее – договор найма).</w:t>
      </w:r>
    </w:p>
    <w:p w:rsidR="00C9460D" w:rsidRDefault="00C9460D" w:rsidP="00C9460D">
      <w:pPr>
        <w:widowControl w:val="0"/>
        <w:autoSpaceDE w:val="0"/>
        <w:autoSpaceDN w:val="0"/>
        <w:adjustRightInd w:val="0"/>
        <w:ind w:firstLine="540"/>
        <w:jc w:val="both"/>
      </w:pPr>
    </w:p>
    <w:p w:rsidR="00C9460D" w:rsidRPr="002C223D" w:rsidRDefault="00C9460D" w:rsidP="00C9460D">
      <w:pPr>
        <w:widowControl w:val="0"/>
        <w:autoSpaceDE w:val="0"/>
        <w:autoSpaceDN w:val="0"/>
        <w:adjustRightInd w:val="0"/>
        <w:jc w:val="center"/>
        <w:outlineLvl w:val="1"/>
      </w:pPr>
      <w:r w:rsidRPr="002C223D">
        <w:t>2. Расчет размера платы за наем</w:t>
      </w:r>
    </w:p>
    <w:p w:rsidR="00C9460D" w:rsidRPr="002C223D" w:rsidRDefault="00C9460D" w:rsidP="00C9460D">
      <w:pPr>
        <w:widowControl w:val="0"/>
        <w:autoSpaceDE w:val="0"/>
        <w:autoSpaceDN w:val="0"/>
        <w:adjustRightInd w:val="0"/>
        <w:jc w:val="center"/>
      </w:pPr>
    </w:p>
    <w:p w:rsidR="00C9460D" w:rsidRDefault="00C9460D" w:rsidP="00C9460D">
      <w:pPr>
        <w:widowControl w:val="0"/>
        <w:autoSpaceDE w:val="0"/>
        <w:autoSpaceDN w:val="0"/>
        <w:adjustRightInd w:val="0"/>
        <w:jc w:val="both"/>
      </w:pPr>
      <w:r>
        <w:t xml:space="preserve">       2.1.</w:t>
      </w:r>
      <w:r w:rsidRPr="002C223D">
        <w:t xml:space="preserve">Плата </w:t>
      </w:r>
      <w:r>
        <w:t xml:space="preserve">за наем </w:t>
      </w:r>
      <w:r w:rsidRPr="002C223D">
        <w:t>определяется в зависимости от общей площади жилого помещения, предоставляемого по договору найма, с учетом его месторасположения и наличия элементов благоустройства.</w:t>
      </w:r>
    </w:p>
    <w:p w:rsidR="00C9460D" w:rsidRPr="002C223D" w:rsidRDefault="00C9460D" w:rsidP="00C9460D">
      <w:pPr>
        <w:widowControl w:val="0"/>
        <w:autoSpaceDE w:val="0"/>
        <w:autoSpaceDN w:val="0"/>
        <w:adjustRightInd w:val="0"/>
        <w:ind w:firstLine="540"/>
        <w:jc w:val="both"/>
      </w:pPr>
    </w:p>
    <w:p w:rsidR="00C9460D" w:rsidRDefault="00C9460D" w:rsidP="00C9460D">
      <w:pPr>
        <w:widowControl w:val="0"/>
        <w:autoSpaceDE w:val="0"/>
        <w:autoSpaceDN w:val="0"/>
        <w:adjustRightInd w:val="0"/>
        <w:jc w:val="both"/>
      </w:pPr>
      <w:r>
        <w:t xml:space="preserve">       2.2. Расчет величины годовой платы за наем осуществляется по формуле:</w:t>
      </w:r>
    </w:p>
    <w:p w:rsidR="00C9460D" w:rsidRDefault="00C9460D" w:rsidP="00C9460D">
      <w:pPr>
        <w:widowControl w:val="0"/>
        <w:autoSpaceDE w:val="0"/>
        <w:autoSpaceDN w:val="0"/>
        <w:adjustRightInd w:val="0"/>
        <w:jc w:val="center"/>
        <w:outlineLvl w:val="0"/>
      </w:pPr>
    </w:p>
    <w:p w:rsidR="00C9460D" w:rsidRDefault="00C9460D" w:rsidP="00C9460D">
      <w:pPr>
        <w:widowControl w:val="0"/>
        <w:autoSpaceDE w:val="0"/>
        <w:autoSpaceDN w:val="0"/>
        <w:adjustRightInd w:val="0"/>
        <w:ind w:firstLine="540"/>
        <w:jc w:val="both"/>
      </w:pPr>
      <w:proofErr w:type="gramStart"/>
      <w:r>
        <w:t>П</w:t>
      </w:r>
      <w:proofErr w:type="gramEnd"/>
      <w:r>
        <w:t xml:space="preserve"> </w:t>
      </w:r>
      <w:r w:rsidRPr="00BB73D7">
        <w:t xml:space="preserve">год </w:t>
      </w:r>
      <w:r>
        <w:t xml:space="preserve">= П </w:t>
      </w:r>
      <w:r w:rsidRPr="005937EF">
        <w:t>баз</w:t>
      </w:r>
      <w:r>
        <w:t xml:space="preserve"> </w:t>
      </w:r>
      <w:proofErr w:type="spellStart"/>
      <w:r>
        <w:t>x</w:t>
      </w:r>
      <w:proofErr w:type="spellEnd"/>
      <w:r>
        <w:t xml:space="preserve"> </w:t>
      </w:r>
      <w:r>
        <w:rPr>
          <w:lang w:val="en-US"/>
        </w:rPr>
        <w:t>S</w:t>
      </w:r>
      <w:r>
        <w:t xml:space="preserve"> </w:t>
      </w:r>
      <w:proofErr w:type="spellStart"/>
      <w:r>
        <w:t>x</w:t>
      </w:r>
      <w:proofErr w:type="spellEnd"/>
      <w:r>
        <w:t xml:space="preserve"> </w:t>
      </w:r>
      <w:proofErr w:type="spellStart"/>
      <w:r>
        <w:t>К</w:t>
      </w:r>
      <w:r w:rsidRPr="005937EF">
        <w:t>к</w:t>
      </w:r>
      <w:proofErr w:type="spellEnd"/>
      <w:r>
        <w:t xml:space="preserve"> </w:t>
      </w:r>
      <w:proofErr w:type="spellStart"/>
      <w:r>
        <w:t>x</w:t>
      </w:r>
      <w:proofErr w:type="spellEnd"/>
      <w:r>
        <w:t xml:space="preserve"> К</w:t>
      </w:r>
      <w:r w:rsidRPr="005937EF">
        <w:t>б</w:t>
      </w:r>
      <w:r>
        <w:t xml:space="preserve"> </w:t>
      </w:r>
      <w:proofErr w:type="spellStart"/>
      <w:r>
        <w:t>x</w:t>
      </w:r>
      <w:proofErr w:type="spellEnd"/>
      <w:r>
        <w:t xml:space="preserve"> К</w:t>
      </w:r>
      <w:r w:rsidRPr="005937EF">
        <w:t>и</w:t>
      </w:r>
      <w:r>
        <w:t xml:space="preserve"> </w:t>
      </w:r>
      <w:proofErr w:type="spellStart"/>
      <w:r>
        <w:t>х</w:t>
      </w:r>
      <w:proofErr w:type="spellEnd"/>
      <w:r>
        <w:t xml:space="preserve"> К</w:t>
      </w:r>
      <w:r w:rsidRPr="005937EF">
        <w:t>м</w:t>
      </w:r>
      <w:r>
        <w:t>, где:</w:t>
      </w:r>
    </w:p>
    <w:p w:rsidR="00C9460D" w:rsidRDefault="00C9460D" w:rsidP="00C9460D">
      <w:pPr>
        <w:widowControl w:val="0"/>
        <w:autoSpaceDE w:val="0"/>
        <w:autoSpaceDN w:val="0"/>
        <w:adjustRightInd w:val="0"/>
        <w:ind w:firstLine="540"/>
        <w:jc w:val="both"/>
      </w:pPr>
    </w:p>
    <w:p w:rsidR="00C9460D" w:rsidRDefault="00C9460D" w:rsidP="00C9460D">
      <w:pPr>
        <w:widowControl w:val="0"/>
        <w:autoSpaceDE w:val="0"/>
        <w:autoSpaceDN w:val="0"/>
        <w:adjustRightInd w:val="0"/>
        <w:ind w:firstLine="540"/>
        <w:jc w:val="both"/>
      </w:pPr>
      <w:r>
        <w:t xml:space="preserve"> </w:t>
      </w:r>
      <w:proofErr w:type="gramStart"/>
      <w:r>
        <w:t>П</w:t>
      </w:r>
      <w:proofErr w:type="gramEnd"/>
      <w:r>
        <w:t xml:space="preserve"> </w:t>
      </w:r>
      <w:r w:rsidRPr="00BB73D7">
        <w:t>год</w:t>
      </w:r>
      <w:r>
        <w:t xml:space="preserve">   – расчетная величина платы за наем в год (рублей);</w:t>
      </w:r>
    </w:p>
    <w:p w:rsidR="00C9460D" w:rsidRPr="006C4635" w:rsidRDefault="00C9460D" w:rsidP="00C9460D">
      <w:pPr>
        <w:widowControl w:val="0"/>
        <w:autoSpaceDE w:val="0"/>
        <w:autoSpaceDN w:val="0"/>
        <w:adjustRightInd w:val="0"/>
        <w:jc w:val="both"/>
      </w:pPr>
      <w:r w:rsidRPr="006C4635">
        <w:t xml:space="preserve">        </w:t>
      </w:r>
      <w:r>
        <w:t xml:space="preserve"> </w:t>
      </w:r>
      <w:proofErr w:type="gramStart"/>
      <w:r w:rsidRPr="006C4635">
        <w:t>П</w:t>
      </w:r>
      <w:proofErr w:type="gramEnd"/>
      <w:r w:rsidRPr="006C4635">
        <w:t xml:space="preserve"> баз– базовая ставка годовой  платы за наем за один квадратный метр общей площади жилого помещения по договорам коммерческого найма устан</w:t>
      </w:r>
      <w:r>
        <w:t>авливается в размере  равной  25</w:t>
      </w:r>
      <w:r w:rsidRPr="006C4635">
        <w:t>0 рублей.</w:t>
      </w:r>
    </w:p>
    <w:p w:rsidR="00C9460D" w:rsidRPr="006C4635" w:rsidRDefault="00C9460D" w:rsidP="00C9460D">
      <w:pPr>
        <w:widowControl w:val="0"/>
        <w:tabs>
          <w:tab w:val="left" w:pos="3180"/>
        </w:tabs>
        <w:autoSpaceDE w:val="0"/>
        <w:autoSpaceDN w:val="0"/>
        <w:adjustRightInd w:val="0"/>
        <w:jc w:val="both"/>
      </w:pPr>
      <w:r w:rsidRPr="006C4635">
        <w:t xml:space="preserve">         </w:t>
      </w:r>
      <w:r w:rsidRPr="006C4635">
        <w:rPr>
          <w:lang w:val="en-US"/>
        </w:rPr>
        <w:t>S</w:t>
      </w:r>
      <w:r w:rsidRPr="006C4635">
        <w:t xml:space="preserve"> – </w:t>
      </w:r>
      <w:proofErr w:type="gramStart"/>
      <w:r w:rsidRPr="006C4635">
        <w:t>общая</w:t>
      </w:r>
      <w:proofErr w:type="gramEnd"/>
      <w:r w:rsidRPr="006C4635">
        <w:t xml:space="preserve"> площадь жилого помещения (в квадратных метрах). Определяется по данным технического паспорта или кадастрового паспорта.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9460D" w:rsidRPr="00C37DFE" w:rsidRDefault="00C9460D" w:rsidP="00C9460D">
      <w:pPr>
        <w:widowControl w:val="0"/>
        <w:autoSpaceDE w:val="0"/>
        <w:autoSpaceDN w:val="0"/>
        <w:adjustRightInd w:val="0"/>
        <w:jc w:val="both"/>
      </w:pPr>
      <w:r>
        <w:t xml:space="preserve">       </w:t>
      </w:r>
      <w:proofErr w:type="spellStart"/>
      <w:r>
        <w:t>Кк</w:t>
      </w:r>
      <w:proofErr w:type="spellEnd"/>
      <w:r>
        <w:t xml:space="preserve"> – к</w:t>
      </w:r>
      <w:r w:rsidRPr="00C37DFE">
        <w:t>оэффициент, учитывающий качество жилого помещения в зависимости от материала стен;</w:t>
      </w:r>
    </w:p>
    <w:p w:rsidR="00C9460D" w:rsidRDefault="00C9460D" w:rsidP="00C9460D">
      <w:pPr>
        <w:widowControl w:val="0"/>
        <w:autoSpaceDE w:val="0"/>
        <w:autoSpaceDN w:val="0"/>
        <w:adjustRightInd w:val="0"/>
        <w:ind w:firstLine="540"/>
        <w:jc w:val="both"/>
      </w:pPr>
      <w:r>
        <w:t>Кб – коэффициент, учитывающий благоустройство жилого помещения;</w:t>
      </w:r>
    </w:p>
    <w:p w:rsidR="00C9460D" w:rsidRDefault="00C9460D" w:rsidP="00C9460D">
      <w:pPr>
        <w:widowControl w:val="0"/>
        <w:autoSpaceDE w:val="0"/>
        <w:autoSpaceDN w:val="0"/>
        <w:adjustRightInd w:val="0"/>
        <w:ind w:firstLine="540"/>
        <w:jc w:val="both"/>
      </w:pPr>
      <w:r>
        <w:t xml:space="preserve">Ки – коэффициент износа здания: (100% - % износа):100; </w:t>
      </w:r>
    </w:p>
    <w:p w:rsidR="00C9460D" w:rsidRPr="00D44918" w:rsidRDefault="00C9460D" w:rsidP="00C9460D">
      <w:pPr>
        <w:widowControl w:val="0"/>
        <w:autoSpaceDE w:val="0"/>
        <w:autoSpaceDN w:val="0"/>
        <w:adjustRightInd w:val="0"/>
        <w:ind w:firstLine="540"/>
        <w:jc w:val="both"/>
      </w:pPr>
      <w:proofErr w:type="gramStart"/>
      <w:r>
        <w:t>Км</w:t>
      </w:r>
      <w:proofErr w:type="gramEnd"/>
      <w:r>
        <w:t xml:space="preserve"> – коэффициент, учитывающий месторасположение дома.</w:t>
      </w:r>
    </w:p>
    <w:p w:rsidR="00C9460D" w:rsidRPr="00D44918" w:rsidRDefault="00C9460D" w:rsidP="00C9460D">
      <w:pPr>
        <w:widowControl w:val="0"/>
        <w:autoSpaceDE w:val="0"/>
        <w:autoSpaceDN w:val="0"/>
        <w:adjustRightInd w:val="0"/>
        <w:jc w:val="both"/>
      </w:pPr>
    </w:p>
    <w:p w:rsidR="00C9460D" w:rsidRPr="00487F96" w:rsidRDefault="00C9460D" w:rsidP="00C9460D">
      <w:pPr>
        <w:widowControl w:val="0"/>
        <w:autoSpaceDE w:val="0"/>
        <w:autoSpaceDN w:val="0"/>
        <w:adjustRightInd w:val="0"/>
        <w:jc w:val="both"/>
      </w:pPr>
      <w:r>
        <w:t xml:space="preserve">  2.3. Применяемые при расчете платы за наем коэффициенты:</w:t>
      </w:r>
    </w:p>
    <w:p w:rsidR="00C9460D" w:rsidRDefault="00C9460D" w:rsidP="00C9460D">
      <w:pPr>
        <w:widowControl w:val="0"/>
        <w:autoSpaceDE w:val="0"/>
        <w:autoSpaceDN w:val="0"/>
        <w:adjustRightInd w:val="0"/>
      </w:pPr>
    </w:p>
    <w:p w:rsidR="00C9460D" w:rsidRDefault="00C9460D" w:rsidP="00C9460D">
      <w:pPr>
        <w:widowControl w:val="0"/>
        <w:autoSpaceDE w:val="0"/>
        <w:autoSpaceDN w:val="0"/>
        <w:adjustRightInd w:val="0"/>
        <w:ind w:firstLine="540"/>
        <w:jc w:val="both"/>
      </w:pPr>
      <w:proofErr w:type="spellStart"/>
      <w:r>
        <w:t>Кк</w:t>
      </w:r>
      <w:proofErr w:type="spellEnd"/>
      <w:r>
        <w:t xml:space="preserve"> – коэффициент, учитывающий качество жилого помещения в зависимости от материала стен;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4"/>
        <w:gridCol w:w="4767"/>
      </w:tblGrid>
      <w:tr w:rsidR="00C9460D" w:rsidTr="001C4FD8">
        <w:tc>
          <w:tcPr>
            <w:tcW w:w="4804" w:type="dxa"/>
          </w:tcPr>
          <w:p w:rsidR="00C9460D" w:rsidRPr="00673EEB" w:rsidRDefault="00C9460D" w:rsidP="001C4FD8">
            <w:pPr>
              <w:widowControl w:val="0"/>
              <w:autoSpaceDE w:val="0"/>
              <w:autoSpaceDN w:val="0"/>
              <w:adjustRightInd w:val="0"/>
            </w:pPr>
            <w:r w:rsidRPr="00673EEB">
              <w:t xml:space="preserve">Жилые дома в капитальном исполнении  сельского поселения              </w:t>
            </w:r>
          </w:p>
        </w:tc>
        <w:tc>
          <w:tcPr>
            <w:tcW w:w="4767" w:type="dxa"/>
          </w:tcPr>
          <w:p w:rsidR="00C9460D" w:rsidRPr="00673EEB" w:rsidRDefault="00C9460D" w:rsidP="001C4FD8">
            <w:pPr>
              <w:widowControl w:val="0"/>
              <w:autoSpaceDE w:val="0"/>
              <w:autoSpaceDN w:val="0"/>
              <w:adjustRightInd w:val="0"/>
            </w:pPr>
            <w:r w:rsidRPr="00673EEB">
              <w:t>1,1</w:t>
            </w:r>
          </w:p>
        </w:tc>
      </w:tr>
      <w:tr w:rsidR="00C9460D" w:rsidTr="001C4FD8">
        <w:tc>
          <w:tcPr>
            <w:tcW w:w="4804" w:type="dxa"/>
          </w:tcPr>
          <w:p w:rsidR="00C9460D" w:rsidRPr="00673EEB" w:rsidRDefault="00C9460D" w:rsidP="001C4FD8">
            <w:pPr>
              <w:widowControl w:val="0"/>
              <w:autoSpaceDE w:val="0"/>
              <w:autoSpaceDN w:val="0"/>
              <w:adjustRightInd w:val="0"/>
            </w:pPr>
            <w:r w:rsidRPr="00673EEB">
              <w:t xml:space="preserve">Жилые дома в деревянном исполнении  сельского поселения              </w:t>
            </w:r>
          </w:p>
        </w:tc>
        <w:tc>
          <w:tcPr>
            <w:tcW w:w="4767" w:type="dxa"/>
          </w:tcPr>
          <w:p w:rsidR="00C9460D" w:rsidRPr="00673EEB" w:rsidRDefault="00C9460D" w:rsidP="001C4FD8">
            <w:pPr>
              <w:widowControl w:val="0"/>
              <w:autoSpaceDE w:val="0"/>
              <w:autoSpaceDN w:val="0"/>
              <w:adjustRightInd w:val="0"/>
            </w:pPr>
            <w:r w:rsidRPr="00673EEB">
              <w:t>1</w:t>
            </w:r>
          </w:p>
        </w:tc>
      </w:tr>
    </w:tbl>
    <w:p w:rsidR="00C9460D" w:rsidRDefault="00C9460D" w:rsidP="00C9460D">
      <w:pPr>
        <w:widowControl w:val="0"/>
        <w:autoSpaceDE w:val="0"/>
        <w:autoSpaceDN w:val="0"/>
        <w:adjustRightInd w:val="0"/>
      </w:pPr>
    </w:p>
    <w:p w:rsidR="00C9460D" w:rsidRDefault="00C9460D" w:rsidP="00C9460D">
      <w:pPr>
        <w:widowControl w:val="0"/>
        <w:autoSpaceDE w:val="0"/>
        <w:autoSpaceDN w:val="0"/>
        <w:adjustRightInd w:val="0"/>
        <w:ind w:firstLine="540"/>
        <w:jc w:val="both"/>
      </w:pPr>
      <w:r>
        <w:t>Кб – коэффициент, учитывающий благоустройство жилого помещения;</w:t>
      </w:r>
    </w:p>
    <w:p w:rsidR="00C9460D" w:rsidRDefault="00C9460D" w:rsidP="00C9460D">
      <w:pPr>
        <w:widowControl w:val="0"/>
        <w:autoSpaceDE w:val="0"/>
        <w:autoSpaceDN w:val="0"/>
        <w:adjustRightInd w:val="0"/>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9"/>
        <w:gridCol w:w="1506"/>
        <w:gridCol w:w="4767"/>
        <w:gridCol w:w="1397"/>
      </w:tblGrid>
      <w:tr w:rsidR="00C9460D" w:rsidTr="001C4FD8">
        <w:trPr>
          <w:trHeight w:val="648"/>
        </w:trPr>
        <w:tc>
          <w:tcPr>
            <w:tcW w:w="2199" w:type="dxa"/>
          </w:tcPr>
          <w:p w:rsidR="00C9460D" w:rsidRPr="00673EEB" w:rsidRDefault="00C9460D" w:rsidP="001C4FD8">
            <w:pPr>
              <w:widowControl w:val="0"/>
              <w:autoSpaceDE w:val="0"/>
              <w:autoSpaceDN w:val="0"/>
              <w:adjustRightInd w:val="0"/>
              <w:jc w:val="center"/>
            </w:pPr>
            <w:r w:rsidRPr="00673EEB">
              <w:t>Наименование поселений</w:t>
            </w:r>
          </w:p>
        </w:tc>
        <w:tc>
          <w:tcPr>
            <w:tcW w:w="1506" w:type="dxa"/>
          </w:tcPr>
          <w:p w:rsidR="00C9460D" w:rsidRPr="00673EEB" w:rsidRDefault="00C9460D" w:rsidP="001C4FD8">
            <w:pPr>
              <w:widowControl w:val="0"/>
              <w:autoSpaceDE w:val="0"/>
              <w:autoSpaceDN w:val="0"/>
              <w:adjustRightInd w:val="0"/>
              <w:jc w:val="center"/>
            </w:pPr>
            <w:r w:rsidRPr="00673EEB">
              <w:t>Этажность</w:t>
            </w:r>
          </w:p>
        </w:tc>
        <w:tc>
          <w:tcPr>
            <w:tcW w:w="4767" w:type="dxa"/>
          </w:tcPr>
          <w:p w:rsidR="00C9460D" w:rsidRPr="00673EEB" w:rsidRDefault="00C9460D" w:rsidP="001C4FD8">
            <w:pPr>
              <w:widowControl w:val="0"/>
              <w:autoSpaceDE w:val="0"/>
              <w:autoSpaceDN w:val="0"/>
              <w:adjustRightInd w:val="0"/>
              <w:jc w:val="center"/>
            </w:pPr>
            <w:r w:rsidRPr="00673EEB">
              <w:t>Тип  постройки</w:t>
            </w:r>
          </w:p>
        </w:tc>
        <w:tc>
          <w:tcPr>
            <w:tcW w:w="1397" w:type="dxa"/>
          </w:tcPr>
          <w:p w:rsidR="00C9460D" w:rsidRPr="00673EEB" w:rsidRDefault="00C9460D" w:rsidP="001C4FD8">
            <w:pPr>
              <w:widowControl w:val="0"/>
              <w:autoSpaceDE w:val="0"/>
              <w:autoSpaceDN w:val="0"/>
              <w:adjustRightInd w:val="0"/>
              <w:jc w:val="center"/>
            </w:pPr>
            <w:proofErr w:type="spellStart"/>
            <w:r w:rsidRPr="00673EEB">
              <w:t>Коэффициэнт</w:t>
            </w:r>
            <w:proofErr w:type="spellEnd"/>
          </w:p>
        </w:tc>
      </w:tr>
      <w:tr w:rsidR="00C9460D" w:rsidTr="001C4FD8">
        <w:trPr>
          <w:trHeight w:val="340"/>
        </w:trPr>
        <w:tc>
          <w:tcPr>
            <w:tcW w:w="2199" w:type="dxa"/>
          </w:tcPr>
          <w:p w:rsidR="00C9460D" w:rsidRPr="00673EEB" w:rsidRDefault="00C9460D" w:rsidP="001C4FD8">
            <w:pPr>
              <w:widowControl w:val="0"/>
              <w:autoSpaceDE w:val="0"/>
              <w:autoSpaceDN w:val="0"/>
              <w:adjustRightInd w:val="0"/>
            </w:pPr>
            <w:r w:rsidRPr="00673EEB">
              <w:t>Сельское поселение Вата</w:t>
            </w:r>
          </w:p>
        </w:tc>
        <w:tc>
          <w:tcPr>
            <w:tcW w:w="1506" w:type="dxa"/>
          </w:tcPr>
          <w:p w:rsidR="00C9460D" w:rsidRPr="00673EEB" w:rsidRDefault="00C9460D" w:rsidP="001C4FD8">
            <w:pPr>
              <w:widowControl w:val="0"/>
              <w:autoSpaceDE w:val="0"/>
              <w:autoSpaceDN w:val="0"/>
              <w:adjustRightInd w:val="0"/>
            </w:pPr>
          </w:p>
        </w:tc>
        <w:tc>
          <w:tcPr>
            <w:tcW w:w="4767" w:type="dxa"/>
          </w:tcPr>
          <w:p w:rsidR="00C9460D" w:rsidRPr="00673EEB" w:rsidRDefault="00C9460D" w:rsidP="001C4FD8">
            <w:pPr>
              <w:widowControl w:val="0"/>
              <w:autoSpaceDE w:val="0"/>
              <w:autoSpaceDN w:val="0"/>
              <w:adjustRightInd w:val="0"/>
            </w:pPr>
            <w:r w:rsidRPr="00673EEB">
              <w:t>Жилые дома в капитальном исполнении (благоустроенные)</w:t>
            </w:r>
          </w:p>
        </w:tc>
        <w:tc>
          <w:tcPr>
            <w:tcW w:w="1397" w:type="dxa"/>
          </w:tcPr>
          <w:p w:rsidR="00C9460D" w:rsidRPr="00673EEB" w:rsidRDefault="00C9460D" w:rsidP="001C4FD8">
            <w:pPr>
              <w:widowControl w:val="0"/>
              <w:autoSpaceDE w:val="0"/>
              <w:autoSpaceDN w:val="0"/>
              <w:adjustRightInd w:val="0"/>
              <w:jc w:val="center"/>
            </w:pPr>
            <w:r w:rsidRPr="00673EEB">
              <w:t>1,1</w:t>
            </w:r>
          </w:p>
        </w:tc>
      </w:tr>
      <w:tr w:rsidR="00C9460D" w:rsidTr="001C4FD8">
        <w:trPr>
          <w:trHeight w:val="340"/>
        </w:trPr>
        <w:tc>
          <w:tcPr>
            <w:tcW w:w="2199" w:type="dxa"/>
          </w:tcPr>
          <w:p w:rsidR="00C9460D" w:rsidRPr="00673EEB" w:rsidRDefault="00C9460D" w:rsidP="001C4FD8">
            <w:pPr>
              <w:widowControl w:val="0"/>
              <w:autoSpaceDE w:val="0"/>
              <w:autoSpaceDN w:val="0"/>
              <w:adjustRightInd w:val="0"/>
            </w:pPr>
          </w:p>
        </w:tc>
        <w:tc>
          <w:tcPr>
            <w:tcW w:w="1506" w:type="dxa"/>
          </w:tcPr>
          <w:p w:rsidR="00C9460D" w:rsidRPr="00673EEB" w:rsidRDefault="00C9460D" w:rsidP="001C4FD8">
            <w:pPr>
              <w:widowControl w:val="0"/>
              <w:autoSpaceDE w:val="0"/>
              <w:autoSpaceDN w:val="0"/>
              <w:adjustRightInd w:val="0"/>
            </w:pPr>
          </w:p>
        </w:tc>
        <w:tc>
          <w:tcPr>
            <w:tcW w:w="4767" w:type="dxa"/>
          </w:tcPr>
          <w:p w:rsidR="00C9460D" w:rsidRPr="00673EEB" w:rsidRDefault="00C9460D" w:rsidP="001C4FD8">
            <w:pPr>
              <w:widowControl w:val="0"/>
              <w:autoSpaceDE w:val="0"/>
              <w:autoSpaceDN w:val="0"/>
              <w:adjustRightInd w:val="0"/>
            </w:pPr>
            <w:r w:rsidRPr="00673EEB">
              <w:t>Жилые дома в деревянном исполнении, имеющие не все виды благоустройства (частично благоустроенные)</w:t>
            </w:r>
          </w:p>
        </w:tc>
        <w:tc>
          <w:tcPr>
            <w:tcW w:w="1397" w:type="dxa"/>
          </w:tcPr>
          <w:p w:rsidR="00C9460D" w:rsidRPr="00673EEB" w:rsidRDefault="00C9460D" w:rsidP="001C4FD8">
            <w:pPr>
              <w:widowControl w:val="0"/>
              <w:autoSpaceDE w:val="0"/>
              <w:autoSpaceDN w:val="0"/>
              <w:adjustRightInd w:val="0"/>
              <w:jc w:val="center"/>
            </w:pPr>
            <w:r w:rsidRPr="00673EEB">
              <w:t>1</w:t>
            </w:r>
          </w:p>
        </w:tc>
      </w:tr>
      <w:tr w:rsidR="00C9460D" w:rsidTr="001C4FD8">
        <w:trPr>
          <w:trHeight w:val="340"/>
        </w:trPr>
        <w:tc>
          <w:tcPr>
            <w:tcW w:w="2199" w:type="dxa"/>
          </w:tcPr>
          <w:p w:rsidR="00C9460D" w:rsidRPr="00673EEB" w:rsidRDefault="00C9460D" w:rsidP="001C4FD8">
            <w:pPr>
              <w:widowControl w:val="0"/>
              <w:autoSpaceDE w:val="0"/>
              <w:autoSpaceDN w:val="0"/>
              <w:adjustRightInd w:val="0"/>
            </w:pPr>
          </w:p>
        </w:tc>
        <w:tc>
          <w:tcPr>
            <w:tcW w:w="1506" w:type="dxa"/>
          </w:tcPr>
          <w:p w:rsidR="00C9460D" w:rsidRPr="00673EEB" w:rsidRDefault="00C9460D" w:rsidP="001C4FD8">
            <w:pPr>
              <w:widowControl w:val="0"/>
              <w:autoSpaceDE w:val="0"/>
              <w:autoSpaceDN w:val="0"/>
              <w:adjustRightInd w:val="0"/>
            </w:pPr>
          </w:p>
        </w:tc>
        <w:tc>
          <w:tcPr>
            <w:tcW w:w="4767" w:type="dxa"/>
          </w:tcPr>
          <w:p w:rsidR="00C9460D" w:rsidRPr="00673EEB" w:rsidRDefault="00C9460D" w:rsidP="001C4FD8">
            <w:pPr>
              <w:widowControl w:val="0"/>
              <w:autoSpaceDE w:val="0"/>
              <w:autoSpaceDN w:val="0"/>
              <w:adjustRightInd w:val="0"/>
            </w:pPr>
            <w:r w:rsidRPr="00673EEB">
              <w:t>Жилые дома в деревянном исполнении с печным отоплением (неблагоустроенные)</w:t>
            </w:r>
          </w:p>
        </w:tc>
        <w:tc>
          <w:tcPr>
            <w:tcW w:w="1397" w:type="dxa"/>
          </w:tcPr>
          <w:p w:rsidR="00C9460D" w:rsidRPr="00673EEB" w:rsidRDefault="00C9460D" w:rsidP="001C4FD8">
            <w:pPr>
              <w:widowControl w:val="0"/>
              <w:autoSpaceDE w:val="0"/>
              <w:autoSpaceDN w:val="0"/>
              <w:adjustRightInd w:val="0"/>
              <w:jc w:val="center"/>
            </w:pPr>
            <w:r w:rsidRPr="00673EEB">
              <w:t>0,3</w:t>
            </w:r>
          </w:p>
        </w:tc>
      </w:tr>
    </w:tbl>
    <w:p w:rsidR="00C9460D" w:rsidRDefault="00C9460D" w:rsidP="00C9460D">
      <w:pPr>
        <w:widowControl w:val="0"/>
        <w:autoSpaceDE w:val="0"/>
        <w:autoSpaceDN w:val="0"/>
        <w:adjustRightInd w:val="0"/>
      </w:pPr>
    </w:p>
    <w:p w:rsidR="00C9460D" w:rsidRDefault="00C9460D" w:rsidP="00C9460D">
      <w:pPr>
        <w:widowControl w:val="0"/>
        <w:autoSpaceDE w:val="0"/>
        <w:autoSpaceDN w:val="0"/>
        <w:adjustRightInd w:val="0"/>
        <w:ind w:firstLine="540"/>
        <w:jc w:val="both"/>
      </w:pPr>
      <w:proofErr w:type="gramStart"/>
      <w:r>
        <w:t>Км</w:t>
      </w:r>
      <w:proofErr w:type="gramEnd"/>
      <w:r>
        <w:t xml:space="preserve"> – коэффициент, учитывающий месторасположение дома.</w:t>
      </w:r>
    </w:p>
    <w:p w:rsidR="00C9460D" w:rsidRDefault="00C9460D" w:rsidP="00C9460D">
      <w:pPr>
        <w:widowControl w:val="0"/>
        <w:autoSpaceDE w:val="0"/>
        <w:autoSpaceDN w:val="0"/>
        <w:adjustRightInd w:val="0"/>
      </w:pPr>
    </w:p>
    <w:tbl>
      <w:tblPr>
        <w:tblW w:w="9953" w:type="dxa"/>
        <w:tblInd w:w="-40" w:type="dxa"/>
        <w:tblLayout w:type="fixed"/>
        <w:tblCellMar>
          <w:top w:w="75" w:type="dxa"/>
          <w:left w:w="0" w:type="dxa"/>
          <w:bottom w:w="75" w:type="dxa"/>
          <w:right w:w="0" w:type="dxa"/>
        </w:tblCellMar>
        <w:tblLook w:val="0000"/>
      </w:tblPr>
      <w:tblGrid>
        <w:gridCol w:w="878"/>
        <w:gridCol w:w="3864"/>
        <w:gridCol w:w="3689"/>
        <w:gridCol w:w="1522"/>
      </w:tblGrid>
      <w:tr w:rsidR="00C9460D" w:rsidRPr="00BF7B74" w:rsidTr="001C4FD8">
        <w:trPr>
          <w:trHeight w:val="333"/>
        </w:trPr>
        <w:tc>
          <w:tcPr>
            <w:tcW w:w="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60D" w:rsidRDefault="00C9460D" w:rsidP="001C4FD8">
            <w:pPr>
              <w:widowControl w:val="0"/>
              <w:autoSpaceDE w:val="0"/>
              <w:autoSpaceDN w:val="0"/>
              <w:adjustRightInd w:val="0"/>
              <w:jc w:val="center"/>
            </w:pPr>
          </w:p>
          <w:p w:rsidR="00C9460D" w:rsidRPr="00BF7B74" w:rsidRDefault="00C9460D" w:rsidP="001C4FD8">
            <w:pPr>
              <w:widowControl w:val="0"/>
              <w:autoSpaceDE w:val="0"/>
              <w:autoSpaceDN w:val="0"/>
              <w:adjustRightInd w:val="0"/>
              <w:jc w:val="center"/>
            </w:pPr>
            <w:r w:rsidRPr="00BF7B74">
              <w:t>Км</w:t>
            </w:r>
          </w:p>
        </w:tc>
        <w:tc>
          <w:tcPr>
            <w:tcW w:w="38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60D" w:rsidRPr="00BF7B74" w:rsidRDefault="00C9460D" w:rsidP="001C4FD8">
            <w:pPr>
              <w:widowControl w:val="0"/>
              <w:autoSpaceDE w:val="0"/>
              <w:autoSpaceDN w:val="0"/>
              <w:adjustRightInd w:val="0"/>
              <w:rPr>
                <w:color w:val="FF0000"/>
              </w:rPr>
            </w:pPr>
            <w:r>
              <w:t>коэффициент, учитывающий месторасположение дома</w:t>
            </w:r>
          </w:p>
        </w:tc>
        <w:tc>
          <w:tcPr>
            <w:tcW w:w="3689" w:type="dxa"/>
            <w:tcBorders>
              <w:top w:val="single" w:sz="4" w:space="0" w:color="auto"/>
              <w:left w:val="single" w:sz="4" w:space="0" w:color="auto"/>
              <w:right w:val="single" w:sz="4" w:space="0" w:color="auto"/>
            </w:tcBorders>
            <w:tcMar>
              <w:top w:w="62" w:type="dxa"/>
              <w:left w:w="102" w:type="dxa"/>
              <w:bottom w:w="102" w:type="dxa"/>
              <w:right w:w="62" w:type="dxa"/>
            </w:tcMar>
          </w:tcPr>
          <w:p w:rsidR="00C9460D" w:rsidRPr="00487F96" w:rsidRDefault="00C9460D" w:rsidP="001C4FD8">
            <w:pPr>
              <w:widowControl w:val="0"/>
              <w:autoSpaceDE w:val="0"/>
              <w:autoSpaceDN w:val="0"/>
              <w:adjustRightInd w:val="0"/>
            </w:pPr>
            <w:r w:rsidRPr="00487F96">
              <w:t>Для центра</w:t>
            </w:r>
            <w:r>
              <w:t>, средней зоны населенного пункта</w:t>
            </w:r>
          </w:p>
        </w:tc>
        <w:tc>
          <w:tcPr>
            <w:tcW w:w="1522" w:type="dxa"/>
            <w:tcBorders>
              <w:top w:val="single" w:sz="4" w:space="0" w:color="auto"/>
              <w:left w:val="single" w:sz="4" w:space="0" w:color="auto"/>
              <w:right w:val="single" w:sz="4" w:space="0" w:color="auto"/>
            </w:tcBorders>
            <w:tcMar>
              <w:top w:w="62" w:type="dxa"/>
              <w:left w:w="102" w:type="dxa"/>
              <w:bottom w:w="102" w:type="dxa"/>
              <w:right w:w="62" w:type="dxa"/>
            </w:tcMar>
          </w:tcPr>
          <w:p w:rsidR="00C9460D" w:rsidRPr="00487F96" w:rsidRDefault="00C9460D" w:rsidP="001C4FD8">
            <w:pPr>
              <w:widowControl w:val="0"/>
              <w:autoSpaceDE w:val="0"/>
              <w:autoSpaceDN w:val="0"/>
              <w:adjustRightInd w:val="0"/>
              <w:jc w:val="center"/>
            </w:pPr>
            <w:r w:rsidRPr="00487F96">
              <w:t>1,1</w:t>
            </w:r>
          </w:p>
        </w:tc>
      </w:tr>
      <w:tr w:rsidR="00C9460D" w:rsidRPr="00BF7B74" w:rsidTr="001C4FD8">
        <w:trPr>
          <w:trHeight w:val="145"/>
        </w:trPr>
        <w:tc>
          <w:tcPr>
            <w:tcW w:w="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60D" w:rsidRPr="00BF7B74" w:rsidRDefault="00C9460D" w:rsidP="001C4FD8">
            <w:pPr>
              <w:widowControl w:val="0"/>
              <w:autoSpaceDE w:val="0"/>
              <w:autoSpaceDN w:val="0"/>
              <w:adjustRightInd w:val="0"/>
              <w:ind w:firstLine="540"/>
              <w:jc w:val="both"/>
              <w:rPr>
                <w:color w:val="FF0000"/>
              </w:rPr>
            </w:pPr>
          </w:p>
        </w:tc>
        <w:tc>
          <w:tcPr>
            <w:tcW w:w="38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60D" w:rsidRPr="00BF7B74" w:rsidRDefault="00C9460D" w:rsidP="001C4FD8">
            <w:pPr>
              <w:widowControl w:val="0"/>
              <w:autoSpaceDE w:val="0"/>
              <w:autoSpaceDN w:val="0"/>
              <w:adjustRightInd w:val="0"/>
              <w:ind w:firstLine="540"/>
              <w:jc w:val="both"/>
              <w:rPr>
                <w:color w:val="FF0000"/>
              </w:rPr>
            </w:pPr>
          </w:p>
        </w:tc>
        <w:tc>
          <w:tcPr>
            <w:tcW w:w="3689" w:type="dxa"/>
            <w:tcBorders>
              <w:left w:val="single" w:sz="4" w:space="0" w:color="auto"/>
              <w:bottom w:val="single" w:sz="4" w:space="0" w:color="auto"/>
              <w:right w:val="single" w:sz="4" w:space="0" w:color="auto"/>
            </w:tcBorders>
            <w:tcMar>
              <w:top w:w="62" w:type="dxa"/>
              <w:left w:w="102" w:type="dxa"/>
              <w:bottom w:w="102" w:type="dxa"/>
              <w:right w:w="62" w:type="dxa"/>
            </w:tcMar>
          </w:tcPr>
          <w:p w:rsidR="00C9460D" w:rsidRPr="00487F96" w:rsidRDefault="00C9460D" w:rsidP="001C4FD8">
            <w:pPr>
              <w:widowControl w:val="0"/>
              <w:autoSpaceDE w:val="0"/>
              <w:autoSpaceDN w:val="0"/>
              <w:adjustRightInd w:val="0"/>
            </w:pPr>
            <w:r>
              <w:t>Для окраины</w:t>
            </w:r>
          </w:p>
        </w:tc>
        <w:tc>
          <w:tcPr>
            <w:tcW w:w="1522" w:type="dxa"/>
            <w:tcBorders>
              <w:left w:val="single" w:sz="4" w:space="0" w:color="auto"/>
              <w:bottom w:val="single" w:sz="4" w:space="0" w:color="auto"/>
              <w:right w:val="single" w:sz="4" w:space="0" w:color="auto"/>
            </w:tcBorders>
            <w:tcMar>
              <w:top w:w="62" w:type="dxa"/>
              <w:left w:w="102" w:type="dxa"/>
              <w:bottom w:w="102" w:type="dxa"/>
              <w:right w:w="62" w:type="dxa"/>
            </w:tcMar>
          </w:tcPr>
          <w:p w:rsidR="00C9460D" w:rsidRPr="00487F96" w:rsidRDefault="00C9460D" w:rsidP="001C4FD8">
            <w:pPr>
              <w:widowControl w:val="0"/>
              <w:autoSpaceDE w:val="0"/>
              <w:autoSpaceDN w:val="0"/>
              <w:adjustRightInd w:val="0"/>
              <w:jc w:val="center"/>
            </w:pPr>
            <w:r w:rsidRPr="00487F96">
              <w:t>1</w:t>
            </w:r>
          </w:p>
        </w:tc>
      </w:tr>
    </w:tbl>
    <w:p w:rsidR="00C9460D" w:rsidRDefault="00C9460D" w:rsidP="00C9460D">
      <w:pPr>
        <w:widowControl w:val="0"/>
        <w:autoSpaceDE w:val="0"/>
        <w:autoSpaceDN w:val="0"/>
        <w:adjustRightInd w:val="0"/>
        <w:rPr>
          <w:b/>
        </w:rPr>
      </w:pPr>
    </w:p>
    <w:p w:rsidR="00C9460D" w:rsidRDefault="00C9460D" w:rsidP="00C9460D">
      <w:pPr>
        <w:widowControl w:val="0"/>
        <w:autoSpaceDE w:val="0"/>
        <w:autoSpaceDN w:val="0"/>
        <w:adjustRightInd w:val="0"/>
        <w:jc w:val="center"/>
        <w:rPr>
          <w:b/>
        </w:rPr>
      </w:pPr>
    </w:p>
    <w:p w:rsidR="00C9460D" w:rsidRDefault="00C9460D" w:rsidP="00C9460D">
      <w:pPr>
        <w:widowControl w:val="0"/>
        <w:tabs>
          <w:tab w:val="left" w:pos="3180"/>
        </w:tabs>
        <w:autoSpaceDE w:val="0"/>
        <w:autoSpaceDN w:val="0"/>
        <w:adjustRightInd w:val="0"/>
        <w:jc w:val="both"/>
      </w:pPr>
      <w:r>
        <w:tab/>
      </w:r>
    </w:p>
    <w:p w:rsidR="00C9460D" w:rsidRPr="00040650" w:rsidRDefault="00C9460D" w:rsidP="00C9460D">
      <w:pPr>
        <w:widowControl w:val="0"/>
        <w:autoSpaceDE w:val="0"/>
        <w:autoSpaceDN w:val="0"/>
        <w:adjustRightInd w:val="0"/>
        <w:jc w:val="both"/>
      </w:pPr>
    </w:p>
    <w:p w:rsidR="00C9460D" w:rsidRDefault="00C9460D" w:rsidP="00C9460D"/>
    <w:p w:rsidR="00C9460D" w:rsidRDefault="00C9460D" w:rsidP="00C9460D"/>
    <w:p w:rsidR="00C9460D" w:rsidRDefault="00C9460D" w:rsidP="00C9460D"/>
    <w:p w:rsidR="00C9460D" w:rsidRDefault="00C9460D" w:rsidP="00C9460D"/>
    <w:p w:rsidR="00EC1C95" w:rsidRDefault="00EC1C95"/>
    <w:sectPr w:rsidR="00EC1C95" w:rsidSect="00EC1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9460D"/>
    <w:rsid w:val="00C9460D"/>
    <w:rsid w:val="00EC1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3689</Characters>
  <Application>Microsoft Office Word</Application>
  <DocSecurity>0</DocSecurity>
  <Lines>30</Lines>
  <Paragraphs>8</Paragraphs>
  <ScaleCrop>false</ScaleCrop>
  <Company>Microsoft</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2016-12-01T02:27:00Z</dcterms:created>
  <dcterms:modified xsi:type="dcterms:W3CDTF">2016-12-01T02:27:00Z</dcterms:modified>
</cp:coreProperties>
</file>